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2EA13" w14:textId="77777777" w:rsidR="00B455A9" w:rsidRPr="000A314F" w:rsidRDefault="00B455A9" w:rsidP="002C3F43">
      <w:pPr>
        <w:spacing w:line="288" w:lineRule="exact"/>
        <w:ind w:right="-19"/>
        <w:jc w:val="center"/>
        <w:rPr>
          <w:rFonts w:ascii="Times New Roman" w:hAnsi="Times New Roman" w:cs="Times New Roman"/>
          <w:b/>
          <w:sz w:val="32"/>
        </w:rPr>
      </w:pPr>
      <w:bookmarkStart w:id="0" w:name="_GoBack"/>
      <w:bookmarkEnd w:id="0"/>
      <w:r>
        <w:rPr>
          <w:rFonts w:ascii="Times New Roman" w:hAnsi="Times New Roman" w:cs="Times New Roman"/>
          <w:b/>
          <w:color w:val="231F20"/>
          <w:sz w:val="32"/>
        </w:rPr>
        <w:t xml:space="preserve">Measuring </w:t>
      </w:r>
      <w:r w:rsidRPr="000A314F">
        <w:rPr>
          <w:rFonts w:ascii="Times New Roman" w:hAnsi="Times New Roman" w:cs="Times New Roman"/>
          <w:b/>
          <w:color w:val="231F20"/>
          <w:sz w:val="32"/>
        </w:rPr>
        <w:t xml:space="preserve">the Barriers to Trade in </w:t>
      </w:r>
      <w:r>
        <w:rPr>
          <w:rFonts w:ascii="Times New Roman" w:hAnsi="Times New Roman" w:cs="Times New Roman"/>
          <w:b/>
          <w:color w:val="231F20"/>
          <w:sz w:val="32"/>
        </w:rPr>
        <w:t xml:space="preserve">Banking and Financial </w:t>
      </w:r>
      <w:r w:rsidRPr="000A314F">
        <w:rPr>
          <w:rFonts w:ascii="Times New Roman" w:hAnsi="Times New Roman" w:cs="Times New Roman"/>
          <w:b/>
          <w:color w:val="231F20"/>
          <w:sz w:val="32"/>
        </w:rPr>
        <w:t>Services in BRICS Economies</w:t>
      </w:r>
    </w:p>
    <w:p w14:paraId="4B815899" w14:textId="77777777" w:rsidR="00B455A9" w:rsidRDefault="00B455A9" w:rsidP="002C3F43">
      <w:pPr>
        <w:spacing w:after="0" w:line="360" w:lineRule="auto"/>
        <w:jc w:val="center"/>
        <w:rPr>
          <w:rFonts w:ascii="Times New Roman" w:hAnsi="Times New Roman" w:cs="Times New Roman"/>
          <w:b/>
          <w:sz w:val="28"/>
          <w:szCs w:val="28"/>
        </w:rPr>
      </w:pPr>
    </w:p>
    <w:p w14:paraId="3C30B77B" w14:textId="77777777" w:rsidR="00B455A9" w:rsidRPr="00B455A9" w:rsidRDefault="00B455A9" w:rsidP="002C3F43">
      <w:pPr>
        <w:pStyle w:val="a9"/>
        <w:spacing w:before="0" w:beforeAutospacing="0" w:after="0" w:afterAutospacing="0"/>
        <w:ind w:left="1418"/>
        <w:jc w:val="both"/>
        <w:rPr>
          <w:rFonts w:ascii="Arial" w:hAnsi="Arial"/>
        </w:rPr>
      </w:pPr>
      <w:proofErr w:type="spellStart"/>
      <w:r w:rsidRPr="00B455A9">
        <w:rPr>
          <w:rFonts w:ascii="Arial" w:hAnsi="Arial"/>
          <w:color w:val="2F2F2F"/>
        </w:rPr>
        <w:t>Arindam</w:t>
      </w:r>
      <w:proofErr w:type="spellEnd"/>
      <w:r w:rsidRPr="00B455A9">
        <w:rPr>
          <w:rFonts w:ascii="Arial" w:hAnsi="Arial"/>
          <w:color w:val="2F2F2F"/>
        </w:rPr>
        <w:t xml:space="preserve"> </w:t>
      </w:r>
      <w:proofErr w:type="spellStart"/>
      <w:r w:rsidRPr="00B455A9">
        <w:rPr>
          <w:rFonts w:ascii="Arial" w:hAnsi="Arial"/>
          <w:color w:val="2F2F2F"/>
        </w:rPr>
        <w:t>Banik</w:t>
      </w:r>
      <w:proofErr w:type="spellEnd"/>
      <w:r w:rsidRPr="00B455A9">
        <w:rPr>
          <w:rFonts w:ascii="Arial" w:hAnsi="Arial"/>
          <w:color w:val="2F2F2F"/>
        </w:rPr>
        <w:t xml:space="preserve">, </w:t>
      </w:r>
      <w:proofErr w:type="spellStart"/>
      <w:r w:rsidRPr="00B455A9">
        <w:rPr>
          <w:rFonts w:ascii="Arial" w:hAnsi="Arial"/>
          <w:color w:val="2F2F2F"/>
        </w:rPr>
        <w:t>Ph.D</w:t>
      </w:r>
      <w:proofErr w:type="spellEnd"/>
      <w:r w:rsidRPr="00B455A9">
        <w:rPr>
          <w:rFonts w:ascii="Arial" w:hAnsi="Arial"/>
          <w:color w:val="2F2F2F"/>
        </w:rPr>
        <w:t xml:space="preserve"> </w:t>
      </w:r>
      <w:proofErr w:type="gramStart"/>
      <w:r w:rsidRPr="00B455A9">
        <w:rPr>
          <w:rFonts w:ascii="Arial" w:hAnsi="Arial"/>
          <w:color w:val="2F2F2F"/>
        </w:rPr>
        <w:t>( Delhi</w:t>
      </w:r>
      <w:proofErr w:type="gramEnd"/>
      <w:r w:rsidRPr="00B455A9">
        <w:rPr>
          <w:rFonts w:ascii="Arial" w:hAnsi="Arial"/>
          <w:color w:val="2F2F2F"/>
        </w:rPr>
        <w:t xml:space="preserve"> School of Economics)</w:t>
      </w:r>
    </w:p>
    <w:p w14:paraId="33FBB19E" w14:textId="77777777" w:rsidR="00B455A9" w:rsidRPr="00B455A9" w:rsidRDefault="00B455A9" w:rsidP="002C3F43">
      <w:pPr>
        <w:pStyle w:val="a9"/>
        <w:spacing w:before="0" w:beforeAutospacing="0" w:after="0" w:afterAutospacing="0"/>
        <w:ind w:left="1418"/>
        <w:jc w:val="both"/>
        <w:rPr>
          <w:rFonts w:ascii="Arial" w:hAnsi="Arial"/>
        </w:rPr>
      </w:pPr>
      <w:r w:rsidRPr="00B455A9">
        <w:rPr>
          <w:rFonts w:ascii="Arial" w:hAnsi="Arial"/>
          <w:color w:val="2F2F2F"/>
        </w:rPr>
        <w:t>Professor and Director</w:t>
      </w:r>
    </w:p>
    <w:p w14:paraId="59D9BC42" w14:textId="0FE755BD" w:rsidR="00B455A9" w:rsidRPr="00B455A9" w:rsidRDefault="00B455A9" w:rsidP="002C3F43">
      <w:pPr>
        <w:pStyle w:val="a9"/>
        <w:spacing w:before="0" w:beforeAutospacing="0" w:after="0" w:afterAutospacing="0"/>
        <w:ind w:left="1418"/>
        <w:jc w:val="both"/>
        <w:rPr>
          <w:rFonts w:ascii="Arial" w:hAnsi="Arial"/>
        </w:rPr>
      </w:pPr>
      <w:r w:rsidRPr="00B455A9">
        <w:rPr>
          <w:rFonts w:ascii="Arial" w:hAnsi="Arial"/>
          <w:color w:val="2F2F2F"/>
        </w:rPr>
        <w:t>Internationa</w:t>
      </w:r>
      <w:r w:rsidR="002C3F43">
        <w:rPr>
          <w:rFonts w:ascii="Arial" w:hAnsi="Arial"/>
          <w:color w:val="2F2F2F"/>
        </w:rPr>
        <w:t>l Management Institute, Kolkata</w:t>
      </w:r>
    </w:p>
    <w:p w14:paraId="11182338" w14:textId="77777777" w:rsidR="00B455A9" w:rsidRPr="00B455A9" w:rsidRDefault="00B455A9" w:rsidP="002C3F43">
      <w:pPr>
        <w:pStyle w:val="a9"/>
        <w:spacing w:before="0" w:beforeAutospacing="0" w:after="0" w:afterAutospacing="0"/>
        <w:ind w:left="1418"/>
        <w:jc w:val="both"/>
        <w:rPr>
          <w:rFonts w:ascii="Arial" w:hAnsi="Arial"/>
        </w:rPr>
      </w:pPr>
      <w:r w:rsidRPr="00B455A9">
        <w:rPr>
          <w:rFonts w:ascii="Arial" w:hAnsi="Arial"/>
          <w:color w:val="2F2F2F"/>
        </w:rPr>
        <w:t>Editor: Global Business Review, Sage Publications</w:t>
      </w:r>
    </w:p>
    <w:p w14:paraId="660BDCC1" w14:textId="51531E02" w:rsidR="00B455A9" w:rsidRPr="00B455A9" w:rsidRDefault="00B455A9" w:rsidP="002C3F43">
      <w:pPr>
        <w:pStyle w:val="a9"/>
        <w:spacing w:before="0" w:beforeAutospacing="0" w:after="0" w:afterAutospacing="0"/>
        <w:ind w:left="1418"/>
        <w:jc w:val="both"/>
        <w:rPr>
          <w:rFonts w:ascii="Arial" w:hAnsi="Arial"/>
        </w:rPr>
      </w:pPr>
      <w:r w:rsidRPr="00B455A9">
        <w:rPr>
          <w:rFonts w:ascii="Arial" w:hAnsi="Arial"/>
          <w:color w:val="2F2F2F"/>
        </w:rPr>
        <w:t>2/4C, Judges Court Road</w:t>
      </w:r>
      <w:r w:rsidR="002C3F43">
        <w:rPr>
          <w:rFonts w:ascii="Arial" w:hAnsi="Arial"/>
          <w:color w:val="2F2F2F"/>
        </w:rPr>
        <w:t xml:space="preserve">, </w:t>
      </w:r>
      <w:proofErr w:type="spellStart"/>
      <w:r w:rsidR="002C3F43">
        <w:rPr>
          <w:rFonts w:ascii="Arial" w:hAnsi="Arial"/>
          <w:color w:val="2F2F2F"/>
        </w:rPr>
        <w:t>Alipore</w:t>
      </w:r>
      <w:proofErr w:type="spellEnd"/>
    </w:p>
    <w:p w14:paraId="34A1E96C" w14:textId="77777777" w:rsidR="00B455A9" w:rsidRPr="00B455A9" w:rsidRDefault="00B455A9" w:rsidP="002C3F43">
      <w:pPr>
        <w:pStyle w:val="a9"/>
        <w:spacing w:before="0" w:beforeAutospacing="0" w:after="0" w:afterAutospacing="0"/>
        <w:ind w:left="1418"/>
        <w:jc w:val="both"/>
        <w:rPr>
          <w:rFonts w:ascii="Arial" w:hAnsi="Arial"/>
        </w:rPr>
      </w:pPr>
      <w:r w:rsidRPr="00B455A9">
        <w:rPr>
          <w:rFonts w:ascii="Arial" w:hAnsi="Arial"/>
          <w:color w:val="2F2F2F"/>
        </w:rPr>
        <w:t>Kolkata 700027</w:t>
      </w:r>
    </w:p>
    <w:p w14:paraId="42849B7E" w14:textId="77777777" w:rsidR="00B455A9" w:rsidRPr="00B455A9" w:rsidRDefault="00B455A9" w:rsidP="002C3F43">
      <w:pPr>
        <w:pStyle w:val="a9"/>
        <w:spacing w:before="0" w:beforeAutospacing="0" w:after="0" w:afterAutospacing="0"/>
        <w:ind w:left="1418"/>
        <w:jc w:val="both"/>
        <w:rPr>
          <w:rFonts w:ascii="Arial" w:hAnsi="Arial"/>
        </w:rPr>
      </w:pPr>
      <w:r w:rsidRPr="00B455A9">
        <w:rPr>
          <w:rFonts w:ascii="Arial" w:hAnsi="Arial"/>
          <w:color w:val="2F2F2F"/>
        </w:rPr>
        <w:t>INDIA</w:t>
      </w:r>
    </w:p>
    <w:p w14:paraId="430E4A5E" w14:textId="38CC2461" w:rsidR="002C3F43" w:rsidRPr="00B455A9" w:rsidRDefault="00B455A9" w:rsidP="002C3F43">
      <w:pPr>
        <w:spacing w:after="0" w:line="240" w:lineRule="auto"/>
        <w:ind w:left="1418"/>
        <w:jc w:val="both"/>
        <w:rPr>
          <w:rFonts w:ascii="Arial" w:hAnsi="Arial" w:cs="Times New Roman"/>
          <w:color w:val="2F2F2F"/>
          <w:sz w:val="24"/>
          <w:szCs w:val="24"/>
        </w:rPr>
      </w:pPr>
      <w:r w:rsidRPr="00B455A9">
        <w:rPr>
          <w:rFonts w:ascii="Arial" w:hAnsi="Arial" w:cs="Times New Roman"/>
          <w:color w:val="2F2F2F"/>
          <w:sz w:val="24"/>
          <w:szCs w:val="24"/>
        </w:rPr>
        <w:t>Fax</w:t>
      </w:r>
      <w:proofErr w:type="gramStart"/>
      <w:r w:rsidRPr="00B455A9">
        <w:rPr>
          <w:rFonts w:ascii="Arial" w:hAnsi="Arial" w:cs="Times New Roman"/>
          <w:color w:val="2F2F2F"/>
          <w:sz w:val="24"/>
          <w:szCs w:val="24"/>
        </w:rPr>
        <w:t>:+</w:t>
      </w:r>
      <w:proofErr w:type="gramEnd"/>
      <w:r w:rsidRPr="00B455A9">
        <w:rPr>
          <w:rFonts w:ascii="Arial" w:hAnsi="Arial" w:cs="Times New Roman"/>
          <w:color w:val="2F2F2F"/>
          <w:sz w:val="24"/>
          <w:szCs w:val="24"/>
        </w:rPr>
        <w:t>91 33 66529618;</w:t>
      </w:r>
      <w:r w:rsidR="002C3F43">
        <w:rPr>
          <w:rFonts w:ascii="Arial" w:hAnsi="Arial" w:cs="Times New Roman"/>
          <w:color w:val="2F2F2F"/>
          <w:sz w:val="24"/>
          <w:szCs w:val="24"/>
        </w:rPr>
        <w:t xml:space="preserve"> Email: </w:t>
      </w:r>
      <w:hyperlink r:id="rId9" w:history="1">
        <w:r w:rsidR="002C3F43" w:rsidRPr="00F222A5">
          <w:rPr>
            <w:rStyle w:val="a3"/>
            <w:rFonts w:ascii="Arial" w:hAnsi="Arial" w:cs="Times New Roman"/>
            <w:sz w:val="24"/>
            <w:szCs w:val="24"/>
          </w:rPr>
          <w:t>arindambanik@imi.edu</w:t>
        </w:r>
      </w:hyperlink>
      <w:r w:rsidR="002C3F43">
        <w:rPr>
          <w:rFonts w:ascii="Arial" w:hAnsi="Arial" w:cs="Times New Roman"/>
          <w:color w:val="2F2F2F"/>
          <w:sz w:val="24"/>
          <w:szCs w:val="24"/>
        </w:rPr>
        <w:t xml:space="preserve">  </w:t>
      </w:r>
    </w:p>
    <w:p w14:paraId="6F7BABE8" w14:textId="2033D3A0" w:rsidR="00B455A9" w:rsidRDefault="00B455A9" w:rsidP="002C3F43">
      <w:pPr>
        <w:pStyle w:val="ad"/>
        <w:ind w:left="1418" w:right="588"/>
        <w:jc w:val="both"/>
        <w:rPr>
          <w:rFonts w:ascii="Arial" w:hAnsi="Arial"/>
          <w:color w:val="231F20"/>
          <w:sz w:val="24"/>
          <w:szCs w:val="24"/>
        </w:rPr>
      </w:pPr>
      <w:r w:rsidRPr="00B455A9">
        <w:rPr>
          <w:rFonts w:ascii="Arial" w:hAnsi="Arial"/>
          <w:color w:val="231F20"/>
          <w:sz w:val="24"/>
          <w:szCs w:val="24"/>
        </w:rPr>
        <w:t>JEL Code: F12, F13, F14, F16, F19,</w:t>
      </w:r>
      <w:r w:rsidR="006C06CA">
        <w:rPr>
          <w:rFonts w:ascii="Arial" w:hAnsi="Arial"/>
          <w:color w:val="231F20"/>
          <w:sz w:val="24"/>
          <w:szCs w:val="24"/>
        </w:rPr>
        <w:t xml:space="preserve"> </w:t>
      </w:r>
      <w:r w:rsidRPr="00B455A9">
        <w:rPr>
          <w:rFonts w:ascii="Arial" w:hAnsi="Arial"/>
          <w:color w:val="231F20"/>
          <w:sz w:val="24"/>
          <w:szCs w:val="24"/>
        </w:rPr>
        <w:t xml:space="preserve">F21, F23,  F31, F32, F33, F36, F38, F41, F60, F61, F62, F63, F65,  F68, G15, G28, R13, Q0, Q1,P52, P45, Q53, Q54, </w:t>
      </w:r>
    </w:p>
    <w:p w14:paraId="41EC73A1" w14:textId="77777777" w:rsidR="002C3F43" w:rsidRPr="00B455A9" w:rsidRDefault="002C3F43" w:rsidP="002C3F43">
      <w:pPr>
        <w:pStyle w:val="ad"/>
        <w:ind w:left="1418" w:right="588"/>
        <w:jc w:val="both"/>
        <w:rPr>
          <w:rFonts w:ascii="Arial" w:hAnsi="Arial"/>
          <w:color w:val="231F20"/>
          <w:sz w:val="24"/>
          <w:szCs w:val="24"/>
        </w:rPr>
      </w:pPr>
    </w:p>
    <w:p w14:paraId="767EC7C2" w14:textId="77777777" w:rsidR="00B455A9" w:rsidRPr="00B455A9" w:rsidRDefault="00B455A9" w:rsidP="002C3F43">
      <w:pPr>
        <w:pStyle w:val="ad"/>
        <w:ind w:left="1418" w:right="588"/>
        <w:jc w:val="both"/>
        <w:rPr>
          <w:rFonts w:ascii="Arial" w:hAnsi="Arial"/>
          <w:color w:val="231F20"/>
          <w:sz w:val="24"/>
          <w:szCs w:val="24"/>
        </w:rPr>
      </w:pPr>
    </w:p>
    <w:p w14:paraId="78C24DA4" w14:textId="7078B181" w:rsidR="00B455A9" w:rsidRPr="00B455A9" w:rsidRDefault="002C3F43" w:rsidP="002C3F43">
      <w:pPr>
        <w:pStyle w:val="ad"/>
        <w:ind w:left="1418" w:right="588"/>
        <w:jc w:val="both"/>
        <w:rPr>
          <w:rFonts w:ascii="Arial" w:hAnsi="Arial"/>
          <w:color w:val="231F20"/>
          <w:sz w:val="24"/>
          <w:szCs w:val="24"/>
        </w:rPr>
      </w:pPr>
      <w:r>
        <w:rPr>
          <w:rFonts w:ascii="Arial" w:hAnsi="Arial"/>
          <w:color w:val="231F20"/>
          <w:sz w:val="24"/>
          <w:szCs w:val="24"/>
        </w:rPr>
        <w:t>Ritup</w:t>
      </w:r>
      <w:r w:rsidR="00B455A9" w:rsidRPr="00B455A9">
        <w:rPr>
          <w:rFonts w:ascii="Arial" w:hAnsi="Arial"/>
          <w:color w:val="231F20"/>
          <w:sz w:val="24"/>
          <w:szCs w:val="24"/>
        </w:rPr>
        <w:t>arna Basu, Ph.D.</w:t>
      </w:r>
    </w:p>
    <w:p w14:paraId="512989A2" w14:textId="77777777" w:rsidR="00B455A9" w:rsidRPr="00B455A9" w:rsidRDefault="00B455A9" w:rsidP="002C3F43">
      <w:pPr>
        <w:pStyle w:val="ad"/>
        <w:ind w:left="1418" w:right="588"/>
        <w:jc w:val="both"/>
        <w:rPr>
          <w:rFonts w:ascii="Arial" w:hAnsi="Arial"/>
          <w:color w:val="231F20"/>
          <w:sz w:val="24"/>
          <w:szCs w:val="24"/>
        </w:rPr>
      </w:pPr>
      <w:r w:rsidRPr="00B455A9">
        <w:rPr>
          <w:rFonts w:ascii="Arial" w:hAnsi="Arial"/>
          <w:color w:val="231F20"/>
          <w:sz w:val="24"/>
          <w:szCs w:val="24"/>
        </w:rPr>
        <w:t>Assistant Professor</w:t>
      </w:r>
    </w:p>
    <w:p w14:paraId="4191EBD6" w14:textId="77777777" w:rsidR="00B455A9" w:rsidRPr="00B455A9" w:rsidRDefault="00B455A9" w:rsidP="002C3F43">
      <w:pPr>
        <w:pStyle w:val="a9"/>
        <w:spacing w:before="0" w:beforeAutospacing="0" w:after="0" w:afterAutospacing="0"/>
        <w:ind w:left="1418"/>
        <w:jc w:val="both"/>
        <w:rPr>
          <w:rFonts w:ascii="Arial" w:hAnsi="Arial"/>
        </w:rPr>
      </w:pPr>
      <w:r w:rsidRPr="00B455A9">
        <w:rPr>
          <w:rFonts w:ascii="Arial" w:hAnsi="Arial"/>
          <w:color w:val="2F2F2F"/>
        </w:rPr>
        <w:t>International Management Institute, Kolkata;</w:t>
      </w:r>
    </w:p>
    <w:p w14:paraId="16113E5F" w14:textId="6AC2E188" w:rsidR="00B455A9" w:rsidRPr="00B455A9" w:rsidRDefault="00B455A9" w:rsidP="002C3F43">
      <w:pPr>
        <w:pStyle w:val="a9"/>
        <w:spacing w:before="0" w:beforeAutospacing="0" w:after="0" w:afterAutospacing="0"/>
        <w:ind w:left="1418"/>
        <w:jc w:val="both"/>
        <w:rPr>
          <w:rFonts w:ascii="Arial" w:hAnsi="Arial"/>
        </w:rPr>
      </w:pPr>
      <w:r w:rsidRPr="00B455A9">
        <w:rPr>
          <w:rFonts w:ascii="Arial" w:hAnsi="Arial"/>
          <w:color w:val="2F2F2F"/>
        </w:rPr>
        <w:t>2/4C, Judges Court Road</w:t>
      </w:r>
      <w:r w:rsidR="002C3F43">
        <w:rPr>
          <w:rFonts w:ascii="Arial" w:hAnsi="Arial"/>
          <w:color w:val="2F2F2F"/>
        </w:rPr>
        <w:t xml:space="preserve">, </w:t>
      </w:r>
      <w:proofErr w:type="spellStart"/>
      <w:r w:rsidR="002C3F43">
        <w:rPr>
          <w:rFonts w:ascii="Arial" w:hAnsi="Arial"/>
          <w:color w:val="2F2F2F"/>
        </w:rPr>
        <w:t>Alipore</w:t>
      </w:r>
      <w:proofErr w:type="spellEnd"/>
    </w:p>
    <w:p w14:paraId="44CDB0AF" w14:textId="77777777" w:rsidR="00B455A9" w:rsidRPr="00B455A9" w:rsidRDefault="00B455A9" w:rsidP="002C3F43">
      <w:pPr>
        <w:pStyle w:val="a9"/>
        <w:spacing w:before="0" w:beforeAutospacing="0" w:after="0" w:afterAutospacing="0"/>
        <w:ind w:left="1418"/>
        <w:jc w:val="both"/>
        <w:rPr>
          <w:rFonts w:ascii="Arial" w:hAnsi="Arial"/>
        </w:rPr>
      </w:pPr>
      <w:r w:rsidRPr="00B455A9">
        <w:rPr>
          <w:rFonts w:ascii="Arial" w:hAnsi="Arial"/>
          <w:color w:val="2F2F2F"/>
        </w:rPr>
        <w:t>Kolkata 700027</w:t>
      </w:r>
    </w:p>
    <w:p w14:paraId="22000776" w14:textId="77777777" w:rsidR="00B455A9" w:rsidRPr="00B455A9" w:rsidRDefault="00B455A9" w:rsidP="002C3F43">
      <w:pPr>
        <w:pStyle w:val="a9"/>
        <w:spacing w:before="0" w:beforeAutospacing="0" w:after="0" w:afterAutospacing="0"/>
        <w:ind w:left="1418"/>
        <w:jc w:val="both"/>
        <w:rPr>
          <w:rFonts w:ascii="Arial" w:hAnsi="Arial"/>
        </w:rPr>
      </w:pPr>
      <w:r w:rsidRPr="00B455A9">
        <w:rPr>
          <w:rFonts w:ascii="Arial" w:hAnsi="Arial"/>
          <w:color w:val="2F2F2F"/>
        </w:rPr>
        <w:t>INDIA</w:t>
      </w:r>
    </w:p>
    <w:p w14:paraId="762B0431" w14:textId="441B8076" w:rsidR="00B455A9" w:rsidRPr="00B455A9" w:rsidRDefault="00B455A9" w:rsidP="002C3F43">
      <w:pPr>
        <w:pStyle w:val="ad"/>
        <w:ind w:left="1418" w:right="588"/>
        <w:jc w:val="both"/>
        <w:rPr>
          <w:rFonts w:ascii="Arial" w:hAnsi="Arial"/>
          <w:color w:val="231F20"/>
          <w:sz w:val="24"/>
          <w:szCs w:val="24"/>
        </w:rPr>
      </w:pPr>
      <w:r w:rsidRPr="00B455A9">
        <w:rPr>
          <w:rFonts w:ascii="Arial" w:hAnsi="Arial"/>
          <w:color w:val="2F2F2F"/>
          <w:sz w:val="24"/>
          <w:szCs w:val="24"/>
        </w:rPr>
        <w:t>Fax</w:t>
      </w:r>
      <w:proofErr w:type="gramStart"/>
      <w:r w:rsidRPr="00B455A9">
        <w:rPr>
          <w:rFonts w:ascii="Arial" w:hAnsi="Arial"/>
          <w:color w:val="2F2F2F"/>
          <w:sz w:val="24"/>
          <w:szCs w:val="24"/>
        </w:rPr>
        <w:t>:+</w:t>
      </w:r>
      <w:proofErr w:type="gramEnd"/>
      <w:r w:rsidRPr="00B455A9">
        <w:rPr>
          <w:rFonts w:ascii="Arial" w:hAnsi="Arial"/>
          <w:color w:val="2F2F2F"/>
          <w:sz w:val="24"/>
          <w:szCs w:val="24"/>
        </w:rPr>
        <w:t>91 33 66529618;</w:t>
      </w:r>
      <w:r w:rsidR="002C3F43">
        <w:rPr>
          <w:rFonts w:ascii="Arial" w:hAnsi="Arial"/>
          <w:color w:val="2F2F2F"/>
          <w:sz w:val="24"/>
          <w:szCs w:val="24"/>
        </w:rPr>
        <w:t xml:space="preserve"> Email: </w:t>
      </w:r>
      <w:hyperlink r:id="rId10" w:history="1">
        <w:r w:rsidR="002C3F43" w:rsidRPr="00F222A5">
          <w:rPr>
            <w:rStyle w:val="a3"/>
            <w:rFonts w:ascii="Arial" w:hAnsi="Arial"/>
            <w:sz w:val="24"/>
            <w:szCs w:val="24"/>
          </w:rPr>
          <w:t>r.basu@imi-k.edu.in</w:t>
        </w:r>
      </w:hyperlink>
      <w:r w:rsidR="002C3F43">
        <w:rPr>
          <w:rFonts w:ascii="Arial" w:hAnsi="Arial"/>
          <w:color w:val="2F2F2F"/>
          <w:sz w:val="24"/>
          <w:szCs w:val="24"/>
        </w:rPr>
        <w:t xml:space="preserve"> </w:t>
      </w:r>
    </w:p>
    <w:p w14:paraId="46D815A3" w14:textId="3CE9B381" w:rsidR="002C3F43" w:rsidRDefault="00072E8C" w:rsidP="002C3F43">
      <w:pPr>
        <w:spacing w:after="0" w:line="240" w:lineRule="auto"/>
        <w:ind w:left="1418"/>
        <w:rPr>
          <w:rFonts w:ascii="Arial" w:hAnsi="Arial" w:cs="Times New Roman"/>
          <w:sz w:val="24"/>
          <w:szCs w:val="24"/>
        </w:rPr>
      </w:pPr>
      <w:r w:rsidRPr="00B455A9">
        <w:rPr>
          <w:rFonts w:ascii="Arial" w:hAnsi="Arial"/>
          <w:color w:val="231F20"/>
          <w:sz w:val="24"/>
          <w:szCs w:val="24"/>
        </w:rPr>
        <w:t>JEL Code: F12, F13, F14, F16,</w:t>
      </w:r>
      <w:r>
        <w:rPr>
          <w:rFonts w:ascii="Arial" w:hAnsi="Arial"/>
          <w:color w:val="231F20"/>
          <w:sz w:val="24"/>
          <w:szCs w:val="24"/>
        </w:rPr>
        <w:t xml:space="preserve"> G15,G28</w:t>
      </w:r>
    </w:p>
    <w:p w14:paraId="16E37F25" w14:textId="77777777" w:rsidR="002C3F43" w:rsidRDefault="002C3F43" w:rsidP="002C3F43">
      <w:pPr>
        <w:spacing w:after="0" w:line="240" w:lineRule="auto"/>
        <w:ind w:left="1418"/>
        <w:rPr>
          <w:rFonts w:ascii="Arial" w:hAnsi="Arial" w:cs="Times New Roman"/>
          <w:sz w:val="24"/>
          <w:szCs w:val="24"/>
        </w:rPr>
      </w:pPr>
    </w:p>
    <w:p w14:paraId="7D4F07B1" w14:textId="77777777" w:rsidR="00B455A9" w:rsidRPr="00B455A9" w:rsidRDefault="00B455A9" w:rsidP="002C3F43">
      <w:pPr>
        <w:spacing w:after="0" w:line="240" w:lineRule="auto"/>
        <w:ind w:left="1418"/>
        <w:rPr>
          <w:rFonts w:ascii="Arial" w:hAnsi="Arial" w:cs="Times New Roman"/>
          <w:sz w:val="24"/>
          <w:szCs w:val="24"/>
        </w:rPr>
      </w:pPr>
      <w:proofErr w:type="spellStart"/>
      <w:r w:rsidRPr="00B455A9">
        <w:rPr>
          <w:rFonts w:ascii="Arial" w:hAnsi="Arial" w:cs="Times New Roman"/>
          <w:sz w:val="24"/>
          <w:szCs w:val="24"/>
        </w:rPr>
        <w:t>Rabia</w:t>
      </w:r>
      <w:proofErr w:type="spellEnd"/>
      <w:r w:rsidRPr="00B455A9">
        <w:rPr>
          <w:rFonts w:ascii="Arial" w:hAnsi="Arial" w:cs="Times New Roman"/>
          <w:sz w:val="24"/>
          <w:szCs w:val="24"/>
        </w:rPr>
        <w:t xml:space="preserve"> </w:t>
      </w:r>
      <w:proofErr w:type="spellStart"/>
      <w:r w:rsidRPr="00B455A9">
        <w:rPr>
          <w:rFonts w:ascii="Arial" w:hAnsi="Arial" w:cs="Times New Roman"/>
          <w:sz w:val="24"/>
          <w:szCs w:val="24"/>
        </w:rPr>
        <w:t>Khatun</w:t>
      </w:r>
      <w:proofErr w:type="spellEnd"/>
    </w:p>
    <w:p w14:paraId="5BE70C1B" w14:textId="77777777" w:rsidR="00B455A9" w:rsidRPr="00B455A9" w:rsidRDefault="00B455A9" w:rsidP="002C3F43">
      <w:pPr>
        <w:spacing w:after="0" w:line="240" w:lineRule="auto"/>
        <w:ind w:left="1418"/>
        <w:rPr>
          <w:rFonts w:ascii="Arial" w:hAnsi="Arial" w:cs="Times New Roman"/>
          <w:sz w:val="24"/>
          <w:szCs w:val="24"/>
        </w:rPr>
      </w:pPr>
      <w:r w:rsidRPr="00B455A9">
        <w:rPr>
          <w:rFonts w:ascii="Arial" w:hAnsi="Arial" w:cs="Times New Roman"/>
          <w:sz w:val="24"/>
          <w:szCs w:val="24"/>
        </w:rPr>
        <w:t>Research Scholar</w:t>
      </w:r>
    </w:p>
    <w:p w14:paraId="49C85CEC" w14:textId="77777777" w:rsidR="00B455A9" w:rsidRPr="00B455A9" w:rsidRDefault="00B455A9" w:rsidP="002C3F43">
      <w:pPr>
        <w:spacing w:after="0" w:line="240" w:lineRule="auto"/>
        <w:ind w:left="1418"/>
        <w:rPr>
          <w:rFonts w:ascii="Arial" w:hAnsi="Arial" w:cs="Times New Roman"/>
          <w:sz w:val="24"/>
          <w:szCs w:val="24"/>
        </w:rPr>
      </w:pPr>
      <w:r w:rsidRPr="00B455A9">
        <w:rPr>
          <w:rFonts w:ascii="Arial" w:hAnsi="Arial" w:cs="Times New Roman"/>
          <w:sz w:val="24"/>
          <w:szCs w:val="24"/>
        </w:rPr>
        <w:t>International Management Institute</w:t>
      </w:r>
    </w:p>
    <w:p w14:paraId="2180366A" w14:textId="7DE1723B" w:rsidR="00B455A9" w:rsidRPr="00B455A9" w:rsidRDefault="00B455A9" w:rsidP="002C3F43">
      <w:pPr>
        <w:spacing w:after="0" w:line="240" w:lineRule="auto"/>
        <w:ind w:left="1418"/>
        <w:rPr>
          <w:rFonts w:ascii="Arial" w:hAnsi="Arial" w:cs="Times New Roman"/>
          <w:sz w:val="24"/>
          <w:szCs w:val="24"/>
        </w:rPr>
      </w:pPr>
      <w:r w:rsidRPr="00B455A9">
        <w:rPr>
          <w:rFonts w:ascii="Arial" w:hAnsi="Arial" w:cs="Times New Roman"/>
          <w:sz w:val="24"/>
          <w:szCs w:val="24"/>
        </w:rPr>
        <w:t xml:space="preserve">B10, </w:t>
      </w:r>
      <w:proofErr w:type="spellStart"/>
      <w:r w:rsidRPr="00B455A9">
        <w:rPr>
          <w:rFonts w:ascii="Arial" w:hAnsi="Arial" w:cs="Times New Roman"/>
          <w:sz w:val="24"/>
          <w:szCs w:val="24"/>
        </w:rPr>
        <w:t>Qutab</w:t>
      </w:r>
      <w:proofErr w:type="spellEnd"/>
      <w:r w:rsidRPr="00B455A9">
        <w:rPr>
          <w:rFonts w:ascii="Arial" w:hAnsi="Arial" w:cs="Times New Roman"/>
          <w:sz w:val="24"/>
          <w:szCs w:val="24"/>
        </w:rPr>
        <w:t xml:space="preserve"> Institutional Area</w:t>
      </w:r>
      <w:r w:rsidR="002C3F43">
        <w:rPr>
          <w:rFonts w:ascii="Arial" w:hAnsi="Arial" w:cs="Times New Roman"/>
          <w:sz w:val="24"/>
          <w:szCs w:val="24"/>
        </w:rPr>
        <w:t xml:space="preserve">, </w:t>
      </w:r>
      <w:r w:rsidRPr="00B455A9">
        <w:rPr>
          <w:rFonts w:ascii="Arial" w:hAnsi="Arial" w:cs="Times New Roman"/>
          <w:sz w:val="24"/>
          <w:szCs w:val="24"/>
        </w:rPr>
        <w:t>Tara Crescent</w:t>
      </w:r>
    </w:p>
    <w:p w14:paraId="4EB43DA6" w14:textId="77777777" w:rsidR="00B455A9" w:rsidRPr="00B455A9" w:rsidRDefault="00B455A9" w:rsidP="002C3F43">
      <w:pPr>
        <w:spacing w:after="0" w:line="240" w:lineRule="auto"/>
        <w:ind w:left="1418"/>
        <w:rPr>
          <w:rFonts w:ascii="Arial" w:hAnsi="Arial" w:cs="Times New Roman"/>
          <w:sz w:val="24"/>
          <w:szCs w:val="24"/>
        </w:rPr>
      </w:pPr>
      <w:r w:rsidRPr="00B455A9">
        <w:rPr>
          <w:rFonts w:ascii="Arial" w:hAnsi="Arial" w:cs="Times New Roman"/>
          <w:sz w:val="24"/>
          <w:szCs w:val="24"/>
        </w:rPr>
        <w:t>New Delhi-110016</w:t>
      </w:r>
    </w:p>
    <w:p w14:paraId="7231C5A0" w14:textId="46E90DF0" w:rsidR="00B455A9" w:rsidRPr="00B455A9" w:rsidRDefault="00B455A9" w:rsidP="002C3F43">
      <w:pPr>
        <w:spacing w:after="0" w:line="240" w:lineRule="auto"/>
        <w:ind w:left="1418"/>
        <w:rPr>
          <w:rStyle w:val="a3"/>
          <w:rFonts w:ascii="Arial" w:hAnsi="Arial" w:cs="Times New Roman"/>
          <w:sz w:val="24"/>
          <w:szCs w:val="24"/>
        </w:rPr>
      </w:pPr>
      <w:r w:rsidRPr="00B455A9">
        <w:rPr>
          <w:rFonts w:ascii="Arial" w:hAnsi="Arial" w:cs="Times New Roman"/>
          <w:sz w:val="24"/>
          <w:szCs w:val="24"/>
        </w:rPr>
        <w:t>Mobile no. 08451975034</w:t>
      </w:r>
      <w:r w:rsidR="002C3F43">
        <w:rPr>
          <w:rFonts w:ascii="Arial" w:hAnsi="Arial" w:cs="Times New Roman"/>
          <w:sz w:val="24"/>
          <w:szCs w:val="24"/>
        </w:rPr>
        <w:t xml:space="preserve">; </w:t>
      </w:r>
      <w:r w:rsidRPr="00B455A9">
        <w:rPr>
          <w:rFonts w:ascii="Arial" w:hAnsi="Arial" w:cs="Times New Roman"/>
          <w:sz w:val="24"/>
          <w:szCs w:val="24"/>
        </w:rPr>
        <w:t xml:space="preserve">Email: </w:t>
      </w:r>
      <w:hyperlink r:id="rId11" w:history="1">
        <w:r w:rsidRPr="00B455A9">
          <w:rPr>
            <w:rStyle w:val="a3"/>
            <w:rFonts w:ascii="Arial" w:hAnsi="Arial" w:cs="Times New Roman"/>
            <w:sz w:val="24"/>
            <w:szCs w:val="24"/>
          </w:rPr>
          <w:t>rabiarabs1@gmail.com</w:t>
        </w:r>
      </w:hyperlink>
      <w:r w:rsidRPr="00B455A9">
        <w:rPr>
          <w:rFonts w:ascii="Arial" w:hAnsi="Arial" w:cs="Times New Roman"/>
          <w:sz w:val="24"/>
          <w:szCs w:val="24"/>
        </w:rPr>
        <w:t xml:space="preserve"> or </w:t>
      </w:r>
      <w:hyperlink r:id="rId12" w:history="1">
        <w:r w:rsidRPr="00B455A9">
          <w:rPr>
            <w:rStyle w:val="a3"/>
            <w:rFonts w:ascii="Arial" w:hAnsi="Arial" w:cs="Times New Roman"/>
            <w:sz w:val="24"/>
            <w:szCs w:val="24"/>
          </w:rPr>
          <w:t>rabia.f11@imi.edu</w:t>
        </w:r>
      </w:hyperlink>
    </w:p>
    <w:p w14:paraId="7A7789D3" w14:textId="4CE83319" w:rsidR="00B455A9" w:rsidRPr="00B455A9" w:rsidRDefault="00B455A9" w:rsidP="002C3F43">
      <w:pPr>
        <w:pStyle w:val="ad"/>
        <w:spacing w:line="360" w:lineRule="auto"/>
        <w:ind w:left="1418" w:right="588"/>
        <w:jc w:val="both"/>
        <w:rPr>
          <w:rFonts w:ascii="Arial" w:hAnsi="Arial"/>
          <w:color w:val="231F20"/>
          <w:sz w:val="24"/>
          <w:szCs w:val="24"/>
        </w:rPr>
      </w:pPr>
      <w:r w:rsidRPr="00B455A9">
        <w:rPr>
          <w:rFonts w:ascii="Arial" w:hAnsi="Arial"/>
          <w:color w:val="231F20"/>
          <w:sz w:val="24"/>
          <w:szCs w:val="24"/>
        </w:rPr>
        <w:t>JEL code: F0, F13, F16, F19, G15, G28.</w:t>
      </w:r>
    </w:p>
    <w:p w14:paraId="56EF69D9" w14:textId="77777777" w:rsidR="00B455A9" w:rsidRPr="00B455A9" w:rsidRDefault="00B455A9" w:rsidP="00B455A9">
      <w:pPr>
        <w:spacing w:after="0" w:line="240" w:lineRule="auto"/>
        <w:ind w:left="1440" w:firstLine="720"/>
        <w:rPr>
          <w:rStyle w:val="a3"/>
          <w:rFonts w:ascii="Arial" w:hAnsi="Arial" w:cs="Times New Roman"/>
          <w:sz w:val="24"/>
          <w:szCs w:val="24"/>
        </w:rPr>
      </w:pPr>
    </w:p>
    <w:p w14:paraId="39BC8FF6" w14:textId="77777777" w:rsidR="00B455A9" w:rsidRDefault="00B455A9" w:rsidP="00B455A9">
      <w:pPr>
        <w:spacing w:after="0" w:line="240" w:lineRule="auto"/>
        <w:rPr>
          <w:rStyle w:val="a3"/>
          <w:rFonts w:ascii="Times New Roman" w:hAnsi="Times New Roman" w:cs="Times New Roman"/>
          <w:sz w:val="28"/>
          <w:szCs w:val="28"/>
        </w:rPr>
      </w:pPr>
    </w:p>
    <w:p w14:paraId="11EB99F3" w14:textId="77777777" w:rsidR="00B455A9" w:rsidRDefault="00B455A9" w:rsidP="00B455A9">
      <w:pPr>
        <w:spacing w:after="0" w:line="240" w:lineRule="auto"/>
        <w:jc w:val="center"/>
        <w:rPr>
          <w:rStyle w:val="a3"/>
          <w:rFonts w:ascii="Times New Roman" w:hAnsi="Times New Roman" w:cs="Times New Roman"/>
          <w:sz w:val="28"/>
          <w:szCs w:val="28"/>
        </w:rPr>
      </w:pPr>
    </w:p>
    <w:p w14:paraId="167DC0FE" w14:textId="77777777" w:rsidR="00B455A9" w:rsidRDefault="00B455A9" w:rsidP="00B455A9">
      <w:pPr>
        <w:spacing w:after="0" w:line="240" w:lineRule="auto"/>
        <w:jc w:val="center"/>
        <w:rPr>
          <w:rStyle w:val="a3"/>
          <w:rFonts w:ascii="Times New Roman" w:hAnsi="Times New Roman" w:cs="Times New Roman"/>
          <w:sz w:val="28"/>
          <w:szCs w:val="28"/>
        </w:rPr>
      </w:pPr>
    </w:p>
    <w:p w14:paraId="63A2A214" w14:textId="77777777" w:rsidR="00B455A9" w:rsidRDefault="00B455A9" w:rsidP="002C3F43">
      <w:pPr>
        <w:spacing w:after="0" w:line="240" w:lineRule="auto"/>
        <w:rPr>
          <w:rStyle w:val="a3"/>
          <w:rFonts w:ascii="Times New Roman" w:hAnsi="Times New Roman" w:cs="Times New Roman"/>
          <w:b/>
          <w:color w:val="auto"/>
          <w:sz w:val="28"/>
          <w:szCs w:val="28"/>
          <w:u w:val="none"/>
        </w:rPr>
      </w:pPr>
    </w:p>
    <w:p w14:paraId="30917BD8" w14:textId="77777777" w:rsidR="002C3F43" w:rsidRDefault="002C3F43" w:rsidP="002C3F43">
      <w:pPr>
        <w:spacing w:after="0" w:line="240" w:lineRule="auto"/>
        <w:rPr>
          <w:rStyle w:val="a3"/>
          <w:rFonts w:ascii="Times New Roman" w:hAnsi="Times New Roman" w:cs="Times New Roman"/>
          <w:b/>
          <w:color w:val="auto"/>
          <w:sz w:val="28"/>
          <w:szCs w:val="28"/>
          <w:u w:val="none"/>
        </w:rPr>
      </w:pPr>
    </w:p>
    <w:p w14:paraId="7130C8A5" w14:textId="77777777" w:rsidR="00B455A9" w:rsidRPr="006D2EC8" w:rsidRDefault="00B455A9" w:rsidP="00B455A9">
      <w:pPr>
        <w:spacing w:after="0" w:line="240" w:lineRule="auto"/>
        <w:jc w:val="center"/>
        <w:rPr>
          <w:rFonts w:ascii="Times New Roman" w:hAnsi="Times New Roman" w:cs="Times New Roman"/>
          <w:b/>
          <w:sz w:val="28"/>
          <w:szCs w:val="28"/>
        </w:rPr>
      </w:pPr>
      <w:proofErr w:type="gramStart"/>
      <w:r>
        <w:rPr>
          <w:rStyle w:val="a3"/>
          <w:rFonts w:ascii="Times New Roman" w:hAnsi="Times New Roman" w:cs="Times New Roman"/>
          <w:b/>
          <w:color w:val="auto"/>
          <w:sz w:val="28"/>
          <w:szCs w:val="28"/>
          <w:u w:val="none"/>
        </w:rPr>
        <w:t xml:space="preserve">February </w:t>
      </w:r>
      <w:r w:rsidRPr="00453BC3">
        <w:rPr>
          <w:rStyle w:val="a3"/>
          <w:rFonts w:ascii="Times New Roman" w:hAnsi="Times New Roman" w:cs="Times New Roman"/>
          <w:b/>
          <w:color w:val="auto"/>
          <w:sz w:val="28"/>
          <w:szCs w:val="28"/>
          <w:u w:val="none"/>
        </w:rPr>
        <w:t>,</w:t>
      </w:r>
      <w:proofErr w:type="gramEnd"/>
      <w:r w:rsidRPr="00453BC3">
        <w:rPr>
          <w:rStyle w:val="a3"/>
          <w:rFonts w:ascii="Times New Roman" w:hAnsi="Times New Roman" w:cs="Times New Roman"/>
          <w:b/>
          <w:color w:val="auto"/>
          <w:sz w:val="28"/>
          <w:szCs w:val="28"/>
          <w:u w:val="none"/>
        </w:rPr>
        <w:t xml:space="preserve"> 2017</w:t>
      </w:r>
    </w:p>
    <w:p w14:paraId="778E4F55" w14:textId="77777777" w:rsidR="00B455A9" w:rsidRPr="000A314F" w:rsidRDefault="00B455A9" w:rsidP="00B455A9">
      <w:pPr>
        <w:spacing w:line="360" w:lineRule="auto"/>
        <w:jc w:val="center"/>
        <w:rPr>
          <w:rFonts w:ascii="Times New Roman" w:hAnsi="Times New Roman" w:cs="Times New Roman"/>
          <w:sz w:val="28"/>
          <w:szCs w:val="28"/>
        </w:rPr>
      </w:pPr>
    </w:p>
    <w:p w14:paraId="29867793" w14:textId="77777777" w:rsidR="00B455A9" w:rsidRPr="00550134" w:rsidRDefault="00B455A9" w:rsidP="00B455A9">
      <w:pPr>
        <w:pStyle w:val="3"/>
        <w:spacing w:before="0" w:line="360" w:lineRule="auto"/>
        <w:ind w:left="2880" w:firstLine="720"/>
        <w:jc w:val="both"/>
        <w:rPr>
          <w:rFonts w:ascii="Times New Roman" w:hAnsi="Times New Roman" w:cs="Times New Roman"/>
          <w:b/>
          <w:sz w:val="28"/>
          <w:szCs w:val="28"/>
        </w:rPr>
      </w:pPr>
      <w:r w:rsidRPr="00550134">
        <w:rPr>
          <w:rFonts w:ascii="Times New Roman" w:hAnsi="Times New Roman" w:cs="Times New Roman"/>
          <w:b/>
          <w:color w:val="231F20"/>
          <w:sz w:val="28"/>
          <w:szCs w:val="28"/>
        </w:rPr>
        <w:lastRenderedPageBreak/>
        <w:t>Abstract</w:t>
      </w:r>
    </w:p>
    <w:p w14:paraId="4D514B4C" w14:textId="62B8FCD0" w:rsidR="00B455A9" w:rsidRPr="00550134" w:rsidRDefault="006C06CA" w:rsidP="002C3F43">
      <w:pPr>
        <w:pStyle w:val="ad"/>
        <w:spacing w:line="360" w:lineRule="auto"/>
        <w:ind w:right="588"/>
        <w:jc w:val="both"/>
        <w:rPr>
          <w:sz w:val="24"/>
          <w:szCs w:val="24"/>
        </w:rPr>
      </w:pPr>
      <w:r>
        <w:rPr>
          <w:color w:val="231F20"/>
          <w:sz w:val="24"/>
          <w:szCs w:val="24"/>
        </w:rPr>
        <w:t>The</w:t>
      </w:r>
      <w:r w:rsidR="00B455A9" w:rsidRPr="00AC6034">
        <w:rPr>
          <w:color w:val="231F20"/>
          <w:sz w:val="24"/>
          <w:szCs w:val="24"/>
        </w:rPr>
        <w:t xml:space="preserve"> study ai</w:t>
      </w:r>
      <w:r w:rsidR="00B455A9">
        <w:rPr>
          <w:color w:val="231F20"/>
          <w:sz w:val="24"/>
          <w:szCs w:val="24"/>
        </w:rPr>
        <w:t xml:space="preserve">ms to measure </w:t>
      </w:r>
      <w:r w:rsidR="00B455A9" w:rsidRPr="00AC6034">
        <w:rPr>
          <w:color w:val="231F20"/>
          <w:sz w:val="24"/>
          <w:szCs w:val="24"/>
        </w:rPr>
        <w:t>barriers to trade in</w:t>
      </w:r>
      <w:r w:rsidR="00B455A9">
        <w:rPr>
          <w:color w:val="231F20"/>
          <w:sz w:val="24"/>
          <w:szCs w:val="24"/>
        </w:rPr>
        <w:t xml:space="preserve"> Banking and </w:t>
      </w:r>
      <w:r w:rsidR="00B455A9" w:rsidRPr="00AC6034">
        <w:rPr>
          <w:color w:val="231F20"/>
          <w:sz w:val="24"/>
          <w:szCs w:val="24"/>
        </w:rPr>
        <w:t>financial services</w:t>
      </w:r>
      <w:r w:rsidR="00B455A9">
        <w:rPr>
          <w:rStyle w:val="a5"/>
          <w:color w:val="231F20"/>
          <w:sz w:val="24"/>
          <w:szCs w:val="24"/>
        </w:rPr>
        <w:footnoteReference w:id="1"/>
      </w:r>
      <w:r w:rsidR="00B455A9" w:rsidRPr="00AC6034">
        <w:rPr>
          <w:color w:val="231F20"/>
          <w:sz w:val="24"/>
          <w:szCs w:val="24"/>
        </w:rPr>
        <w:t xml:space="preserve"> in BRICS Economies including both trade and domestic restrictions. The analysis is focused on the computation of aggregate and modal service trade r</w:t>
      </w:r>
      <w:r w:rsidR="007F3C4E">
        <w:rPr>
          <w:color w:val="231F20"/>
          <w:sz w:val="24"/>
          <w:szCs w:val="24"/>
        </w:rPr>
        <w:t>estrictiveness indices (STRIs)</w:t>
      </w:r>
      <w:r w:rsidR="00B455A9" w:rsidRPr="00AC6034">
        <w:rPr>
          <w:color w:val="231F20"/>
          <w:sz w:val="24"/>
          <w:szCs w:val="24"/>
        </w:rPr>
        <w:t xml:space="preserve"> by</w:t>
      </w:r>
      <w:r w:rsidR="00B455A9" w:rsidRPr="00AC6034">
        <w:rPr>
          <w:color w:val="231F20"/>
          <w:spacing w:val="-8"/>
          <w:sz w:val="24"/>
          <w:szCs w:val="24"/>
        </w:rPr>
        <w:t xml:space="preserve"> </w:t>
      </w:r>
      <w:r w:rsidR="00B455A9" w:rsidRPr="00AC6034">
        <w:rPr>
          <w:color w:val="231F20"/>
          <w:sz w:val="24"/>
          <w:szCs w:val="24"/>
        </w:rPr>
        <w:t>sector,</w:t>
      </w:r>
      <w:r w:rsidR="00B455A9" w:rsidRPr="00AC6034">
        <w:rPr>
          <w:color w:val="231F20"/>
          <w:spacing w:val="-8"/>
          <w:sz w:val="24"/>
          <w:szCs w:val="24"/>
        </w:rPr>
        <w:t xml:space="preserve"> </w:t>
      </w:r>
      <w:r w:rsidR="00B455A9" w:rsidRPr="00AC6034">
        <w:rPr>
          <w:color w:val="231F20"/>
          <w:sz w:val="24"/>
          <w:szCs w:val="24"/>
        </w:rPr>
        <w:t>drawing</w:t>
      </w:r>
      <w:r w:rsidR="00B455A9" w:rsidRPr="00AC6034">
        <w:rPr>
          <w:color w:val="231F20"/>
          <w:spacing w:val="-8"/>
          <w:sz w:val="24"/>
          <w:szCs w:val="24"/>
        </w:rPr>
        <w:t xml:space="preserve"> </w:t>
      </w:r>
      <w:r w:rsidR="00B455A9" w:rsidRPr="00AC6034">
        <w:rPr>
          <w:color w:val="231F20"/>
          <w:sz w:val="24"/>
          <w:szCs w:val="24"/>
        </w:rPr>
        <w:t>on</w:t>
      </w:r>
      <w:r w:rsidR="00B455A9" w:rsidRPr="00AC6034">
        <w:rPr>
          <w:color w:val="231F20"/>
          <w:spacing w:val="-8"/>
          <w:sz w:val="24"/>
          <w:szCs w:val="24"/>
        </w:rPr>
        <w:t xml:space="preserve"> </w:t>
      </w:r>
      <w:r w:rsidR="00B455A9" w:rsidRPr="00AC6034">
        <w:rPr>
          <w:color w:val="231F20"/>
          <w:sz w:val="24"/>
          <w:szCs w:val="24"/>
        </w:rPr>
        <w:t>information</w:t>
      </w:r>
      <w:r w:rsidR="00B455A9" w:rsidRPr="00AC6034">
        <w:rPr>
          <w:color w:val="231F20"/>
          <w:spacing w:val="-8"/>
          <w:sz w:val="24"/>
          <w:szCs w:val="24"/>
        </w:rPr>
        <w:t xml:space="preserve"> </w:t>
      </w:r>
      <w:r w:rsidR="00B455A9" w:rsidRPr="00AC6034">
        <w:rPr>
          <w:color w:val="231F20"/>
          <w:sz w:val="24"/>
          <w:szCs w:val="24"/>
        </w:rPr>
        <w:t>gathered</w:t>
      </w:r>
      <w:r w:rsidR="00B455A9" w:rsidRPr="00AC6034">
        <w:rPr>
          <w:color w:val="231F20"/>
          <w:spacing w:val="-8"/>
          <w:sz w:val="24"/>
          <w:szCs w:val="24"/>
        </w:rPr>
        <w:t xml:space="preserve"> </w:t>
      </w:r>
      <w:r w:rsidR="00B455A9" w:rsidRPr="00AC6034">
        <w:rPr>
          <w:color w:val="231F20"/>
          <w:sz w:val="24"/>
          <w:szCs w:val="24"/>
        </w:rPr>
        <w:t>based</w:t>
      </w:r>
      <w:r w:rsidR="00B455A9" w:rsidRPr="00AC6034">
        <w:rPr>
          <w:color w:val="231F20"/>
          <w:spacing w:val="-8"/>
          <w:sz w:val="24"/>
          <w:szCs w:val="24"/>
        </w:rPr>
        <w:t xml:space="preserve"> </w:t>
      </w:r>
      <w:r w:rsidR="00B455A9" w:rsidRPr="00AC6034">
        <w:rPr>
          <w:color w:val="231F20"/>
          <w:sz w:val="24"/>
          <w:szCs w:val="24"/>
        </w:rPr>
        <w:t>on</w:t>
      </w:r>
      <w:r w:rsidR="00B455A9" w:rsidRPr="00AC6034">
        <w:rPr>
          <w:color w:val="231F20"/>
          <w:spacing w:val="-8"/>
          <w:sz w:val="24"/>
          <w:szCs w:val="24"/>
        </w:rPr>
        <w:t xml:space="preserve"> </w:t>
      </w:r>
      <w:r w:rsidR="00B455A9" w:rsidRPr="00AC6034">
        <w:rPr>
          <w:color w:val="231F20"/>
          <w:sz w:val="24"/>
          <w:szCs w:val="24"/>
        </w:rPr>
        <w:t>detailed</w:t>
      </w:r>
      <w:r w:rsidR="00B455A9" w:rsidRPr="00AC6034">
        <w:rPr>
          <w:color w:val="231F20"/>
          <w:spacing w:val="-8"/>
          <w:sz w:val="24"/>
          <w:szCs w:val="24"/>
        </w:rPr>
        <w:t xml:space="preserve"> </w:t>
      </w:r>
      <w:r w:rsidR="00B455A9" w:rsidRPr="00AC6034">
        <w:rPr>
          <w:color w:val="231F20"/>
          <w:sz w:val="24"/>
          <w:szCs w:val="24"/>
        </w:rPr>
        <w:t>questionnaires.</w:t>
      </w:r>
      <w:r w:rsidR="00B455A9" w:rsidRPr="00AC6034">
        <w:rPr>
          <w:color w:val="231F20"/>
          <w:spacing w:val="-8"/>
          <w:sz w:val="24"/>
          <w:szCs w:val="24"/>
        </w:rPr>
        <w:t xml:space="preserve"> </w:t>
      </w:r>
      <w:r w:rsidR="00B455A9" w:rsidRPr="00AC6034">
        <w:rPr>
          <w:color w:val="231F20"/>
          <w:sz w:val="24"/>
          <w:szCs w:val="24"/>
        </w:rPr>
        <w:t>The</w:t>
      </w:r>
      <w:r w:rsidR="00B455A9" w:rsidRPr="00AC6034">
        <w:rPr>
          <w:color w:val="231F20"/>
          <w:spacing w:val="-8"/>
          <w:sz w:val="24"/>
          <w:szCs w:val="24"/>
        </w:rPr>
        <w:t xml:space="preserve"> </w:t>
      </w:r>
      <w:r w:rsidR="00B455A9" w:rsidRPr="00AC6034">
        <w:rPr>
          <w:color w:val="231F20"/>
          <w:sz w:val="24"/>
          <w:szCs w:val="24"/>
        </w:rPr>
        <w:t>conclusions</w:t>
      </w:r>
      <w:r w:rsidR="00B455A9" w:rsidRPr="00AC6034">
        <w:rPr>
          <w:color w:val="231F20"/>
          <w:spacing w:val="-8"/>
          <w:sz w:val="24"/>
          <w:szCs w:val="24"/>
        </w:rPr>
        <w:t xml:space="preserve"> </w:t>
      </w:r>
      <w:r w:rsidR="00B455A9" w:rsidRPr="00AC6034">
        <w:rPr>
          <w:color w:val="231F20"/>
          <w:sz w:val="24"/>
          <w:szCs w:val="24"/>
        </w:rPr>
        <w:t>highlight that while significant regulatory reforms have taken place in this sector over the last decade, a broad range of restrictions still remai</w:t>
      </w:r>
      <w:r w:rsidR="007F3C4E">
        <w:rPr>
          <w:color w:val="231F20"/>
          <w:sz w:val="24"/>
          <w:szCs w:val="24"/>
        </w:rPr>
        <w:t>n. The most significant change</w:t>
      </w:r>
      <w:r w:rsidR="00B455A9" w:rsidRPr="00AC6034">
        <w:rPr>
          <w:color w:val="231F20"/>
          <w:sz w:val="24"/>
          <w:szCs w:val="24"/>
        </w:rPr>
        <w:t xml:space="preserve"> in these service sectors has been the lifting or softening of the constraints imposed on foreign equity participation.</w:t>
      </w:r>
      <w:r w:rsidR="00B455A9" w:rsidRPr="00AC6034">
        <w:rPr>
          <w:color w:val="231F20"/>
          <w:spacing w:val="-5"/>
          <w:sz w:val="24"/>
          <w:szCs w:val="24"/>
        </w:rPr>
        <w:t xml:space="preserve"> </w:t>
      </w:r>
      <w:r w:rsidR="00B455A9" w:rsidRPr="00AC6034">
        <w:rPr>
          <w:color w:val="231F20"/>
          <w:sz w:val="24"/>
          <w:szCs w:val="24"/>
        </w:rPr>
        <w:t>Interestingly,</w:t>
      </w:r>
      <w:r w:rsidR="00B455A9" w:rsidRPr="00AC6034">
        <w:rPr>
          <w:color w:val="231F20"/>
          <w:spacing w:val="-5"/>
          <w:sz w:val="24"/>
          <w:szCs w:val="24"/>
        </w:rPr>
        <w:t xml:space="preserve"> </w:t>
      </w:r>
      <w:r w:rsidR="00B455A9" w:rsidRPr="00AC6034">
        <w:rPr>
          <w:color w:val="231F20"/>
          <w:sz w:val="24"/>
          <w:szCs w:val="24"/>
        </w:rPr>
        <w:t>the</w:t>
      </w:r>
      <w:r w:rsidR="00B455A9" w:rsidRPr="00AC6034">
        <w:rPr>
          <w:color w:val="231F20"/>
          <w:spacing w:val="-5"/>
          <w:sz w:val="24"/>
          <w:szCs w:val="24"/>
        </w:rPr>
        <w:t xml:space="preserve"> </w:t>
      </w:r>
      <w:r w:rsidR="00B455A9" w:rsidRPr="00AC6034">
        <w:rPr>
          <w:color w:val="231F20"/>
          <w:sz w:val="24"/>
          <w:szCs w:val="24"/>
        </w:rPr>
        <w:t>economies</w:t>
      </w:r>
      <w:r w:rsidR="00B455A9" w:rsidRPr="00AC6034">
        <w:rPr>
          <w:color w:val="231F20"/>
          <w:spacing w:val="-5"/>
          <w:sz w:val="24"/>
          <w:szCs w:val="24"/>
        </w:rPr>
        <w:t xml:space="preserve"> </w:t>
      </w:r>
      <w:r w:rsidR="00B455A9" w:rsidRPr="00AC6034">
        <w:rPr>
          <w:color w:val="231F20"/>
          <w:sz w:val="24"/>
          <w:szCs w:val="24"/>
        </w:rPr>
        <w:t>in</w:t>
      </w:r>
      <w:r w:rsidR="00B455A9" w:rsidRPr="00AC6034">
        <w:rPr>
          <w:color w:val="231F20"/>
          <w:spacing w:val="-5"/>
          <w:sz w:val="24"/>
          <w:szCs w:val="24"/>
        </w:rPr>
        <w:t xml:space="preserve"> </w:t>
      </w:r>
      <w:r w:rsidR="00B455A9" w:rsidRPr="00AC6034">
        <w:rPr>
          <w:color w:val="231F20"/>
          <w:sz w:val="24"/>
          <w:szCs w:val="24"/>
        </w:rPr>
        <w:t>terms</w:t>
      </w:r>
      <w:r w:rsidR="00B455A9" w:rsidRPr="00AC6034">
        <w:rPr>
          <w:color w:val="231F20"/>
          <w:spacing w:val="-5"/>
          <w:sz w:val="24"/>
          <w:szCs w:val="24"/>
        </w:rPr>
        <w:t xml:space="preserve"> </w:t>
      </w:r>
      <w:r w:rsidR="00B455A9" w:rsidRPr="00AC6034">
        <w:rPr>
          <w:color w:val="231F20"/>
          <w:sz w:val="24"/>
          <w:szCs w:val="24"/>
        </w:rPr>
        <w:t>of</w:t>
      </w:r>
      <w:r w:rsidR="00B455A9" w:rsidRPr="00AC6034">
        <w:rPr>
          <w:color w:val="231F20"/>
          <w:spacing w:val="-5"/>
          <w:sz w:val="24"/>
          <w:szCs w:val="24"/>
        </w:rPr>
        <w:t xml:space="preserve"> </w:t>
      </w:r>
      <w:r w:rsidR="00B455A9" w:rsidRPr="00AC6034">
        <w:rPr>
          <w:color w:val="231F20"/>
          <w:sz w:val="24"/>
          <w:szCs w:val="24"/>
        </w:rPr>
        <w:t>regulatory</w:t>
      </w:r>
      <w:r w:rsidR="00B455A9" w:rsidRPr="00AC6034">
        <w:rPr>
          <w:color w:val="231F20"/>
          <w:spacing w:val="-5"/>
          <w:sz w:val="24"/>
          <w:szCs w:val="24"/>
        </w:rPr>
        <w:t xml:space="preserve"> </w:t>
      </w:r>
      <w:r w:rsidR="00B455A9" w:rsidRPr="00AC6034">
        <w:rPr>
          <w:color w:val="231F20"/>
          <w:sz w:val="24"/>
          <w:szCs w:val="24"/>
        </w:rPr>
        <w:t>reforms</w:t>
      </w:r>
      <w:r w:rsidR="00B455A9" w:rsidRPr="00AC6034">
        <w:rPr>
          <w:color w:val="231F20"/>
          <w:spacing w:val="-5"/>
          <w:sz w:val="24"/>
          <w:szCs w:val="24"/>
        </w:rPr>
        <w:t xml:space="preserve"> </w:t>
      </w:r>
      <w:r w:rsidR="00B455A9" w:rsidRPr="00AC6034">
        <w:rPr>
          <w:color w:val="231F20"/>
          <w:sz w:val="24"/>
          <w:szCs w:val="24"/>
        </w:rPr>
        <w:t>are</w:t>
      </w:r>
      <w:r w:rsidR="00B455A9" w:rsidRPr="00AC6034">
        <w:rPr>
          <w:color w:val="231F20"/>
          <w:spacing w:val="-5"/>
          <w:sz w:val="24"/>
          <w:szCs w:val="24"/>
        </w:rPr>
        <w:t xml:space="preserve"> </w:t>
      </w:r>
      <w:r w:rsidR="00B455A9" w:rsidRPr="00AC6034">
        <w:rPr>
          <w:color w:val="231F20"/>
          <w:sz w:val="24"/>
          <w:szCs w:val="24"/>
        </w:rPr>
        <w:t>more</w:t>
      </w:r>
      <w:r w:rsidR="00B455A9" w:rsidRPr="00AC6034">
        <w:rPr>
          <w:color w:val="231F20"/>
          <w:spacing w:val="-5"/>
          <w:sz w:val="24"/>
          <w:szCs w:val="24"/>
        </w:rPr>
        <w:t xml:space="preserve"> </w:t>
      </w:r>
      <w:r w:rsidR="00B455A9" w:rsidRPr="00AC6034">
        <w:rPr>
          <w:color w:val="231F20"/>
          <w:sz w:val="24"/>
          <w:szCs w:val="24"/>
        </w:rPr>
        <w:t>open</w:t>
      </w:r>
      <w:r w:rsidR="00B455A9" w:rsidRPr="00AC6034">
        <w:rPr>
          <w:color w:val="231F20"/>
          <w:spacing w:val="-5"/>
          <w:sz w:val="24"/>
          <w:szCs w:val="24"/>
        </w:rPr>
        <w:t xml:space="preserve"> </w:t>
      </w:r>
      <w:r w:rsidR="00B455A9" w:rsidRPr="00AC6034">
        <w:rPr>
          <w:color w:val="231F20"/>
          <w:sz w:val="24"/>
          <w:szCs w:val="24"/>
        </w:rPr>
        <w:t>to</w:t>
      </w:r>
      <w:r w:rsidR="00B455A9" w:rsidRPr="00AC6034">
        <w:rPr>
          <w:color w:val="231F20"/>
          <w:spacing w:val="-5"/>
          <w:sz w:val="24"/>
          <w:szCs w:val="24"/>
        </w:rPr>
        <w:t xml:space="preserve"> </w:t>
      </w:r>
      <w:r w:rsidR="00B455A9" w:rsidRPr="00AC6034">
        <w:rPr>
          <w:color w:val="231F20"/>
          <w:sz w:val="24"/>
          <w:szCs w:val="24"/>
        </w:rPr>
        <w:t>non-BRICS economies and not so much open to each other. However, reforms have had varying degrees</w:t>
      </w:r>
      <w:r w:rsidR="00B455A9" w:rsidRPr="00AC6034">
        <w:rPr>
          <w:color w:val="231F20"/>
          <w:spacing w:val="-31"/>
          <w:sz w:val="24"/>
          <w:szCs w:val="24"/>
        </w:rPr>
        <w:t xml:space="preserve"> </w:t>
      </w:r>
      <w:r w:rsidR="00B455A9" w:rsidRPr="00AC6034">
        <w:rPr>
          <w:color w:val="231F20"/>
          <w:sz w:val="24"/>
          <w:szCs w:val="24"/>
        </w:rPr>
        <w:t>of impact on market structure depending on the country and the sector.</w:t>
      </w:r>
      <w:r w:rsidR="00B455A9" w:rsidRPr="00AC6034">
        <w:rPr>
          <w:sz w:val="24"/>
          <w:szCs w:val="24"/>
        </w:rPr>
        <w:t xml:space="preserve"> This paper also looked at the barriers placed in practice in BRICS countries. We have found that South Africa is most open followed by China, Brazil</w:t>
      </w:r>
      <w:r w:rsidR="007F3C4E">
        <w:rPr>
          <w:sz w:val="24"/>
          <w:szCs w:val="24"/>
        </w:rPr>
        <w:t>,</w:t>
      </w:r>
      <w:r w:rsidR="00B455A9" w:rsidRPr="00AC6034">
        <w:rPr>
          <w:sz w:val="24"/>
          <w:szCs w:val="24"/>
        </w:rPr>
        <w:t xml:space="preserve"> Russia and India is most restricted nation among other BRICS nation based on barriers placed in practice</w:t>
      </w:r>
      <w:r w:rsidR="00B455A9">
        <w:t>.</w:t>
      </w:r>
    </w:p>
    <w:p w14:paraId="34EF6EF5" w14:textId="77777777" w:rsidR="002C3F43" w:rsidRDefault="002C3F43" w:rsidP="002C3F43">
      <w:pPr>
        <w:pStyle w:val="3"/>
        <w:spacing w:before="0" w:line="360" w:lineRule="auto"/>
        <w:jc w:val="both"/>
        <w:rPr>
          <w:rFonts w:ascii="Times New Roman" w:hAnsi="Times New Roman" w:cs="Times New Roman"/>
          <w:b/>
          <w:color w:val="231F20"/>
        </w:rPr>
      </w:pPr>
    </w:p>
    <w:p w14:paraId="42C2922E" w14:textId="77777777" w:rsidR="00B455A9" w:rsidRPr="0047279D" w:rsidRDefault="00B455A9" w:rsidP="002C3F43">
      <w:pPr>
        <w:pStyle w:val="3"/>
        <w:spacing w:before="0" w:line="360" w:lineRule="auto"/>
        <w:jc w:val="both"/>
        <w:rPr>
          <w:rFonts w:ascii="Times New Roman" w:hAnsi="Times New Roman" w:cs="Times New Roman"/>
          <w:b/>
        </w:rPr>
      </w:pPr>
      <w:r>
        <w:rPr>
          <w:rFonts w:ascii="Times New Roman" w:hAnsi="Times New Roman" w:cs="Times New Roman"/>
          <w:b/>
          <w:color w:val="231F20"/>
        </w:rPr>
        <w:t>Keywords</w:t>
      </w:r>
    </w:p>
    <w:p w14:paraId="3D6EB3F2" w14:textId="40CD5128" w:rsidR="00B455A9" w:rsidRPr="002C3F43" w:rsidRDefault="00B455A9" w:rsidP="002C3F43">
      <w:pPr>
        <w:pStyle w:val="ad"/>
        <w:spacing w:line="360" w:lineRule="auto"/>
        <w:ind w:right="588"/>
        <w:jc w:val="both"/>
        <w:rPr>
          <w:i/>
          <w:color w:val="231F20"/>
          <w:sz w:val="24"/>
          <w:szCs w:val="24"/>
        </w:rPr>
      </w:pPr>
      <w:r w:rsidRPr="002C3F43">
        <w:rPr>
          <w:i/>
          <w:color w:val="231F20"/>
          <w:sz w:val="24"/>
          <w:szCs w:val="24"/>
        </w:rPr>
        <w:t>Trade</w:t>
      </w:r>
      <w:r w:rsidRPr="002C3F43">
        <w:rPr>
          <w:i/>
          <w:color w:val="231F20"/>
          <w:spacing w:val="-6"/>
          <w:sz w:val="24"/>
          <w:szCs w:val="24"/>
        </w:rPr>
        <w:t xml:space="preserve"> </w:t>
      </w:r>
      <w:r w:rsidRPr="002C3F43">
        <w:rPr>
          <w:i/>
          <w:color w:val="231F20"/>
          <w:sz w:val="24"/>
          <w:szCs w:val="24"/>
        </w:rPr>
        <w:t>in</w:t>
      </w:r>
      <w:r w:rsidRPr="002C3F43">
        <w:rPr>
          <w:i/>
          <w:color w:val="231F20"/>
          <w:spacing w:val="-6"/>
          <w:sz w:val="24"/>
          <w:szCs w:val="24"/>
        </w:rPr>
        <w:t xml:space="preserve"> </w:t>
      </w:r>
      <w:r w:rsidRPr="002C3F43">
        <w:rPr>
          <w:i/>
          <w:color w:val="231F20"/>
          <w:sz w:val="24"/>
          <w:szCs w:val="24"/>
        </w:rPr>
        <w:t>services,</w:t>
      </w:r>
      <w:r w:rsidRPr="002C3F43">
        <w:rPr>
          <w:i/>
          <w:color w:val="231F20"/>
          <w:spacing w:val="-6"/>
          <w:sz w:val="24"/>
          <w:szCs w:val="24"/>
        </w:rPr>
        <w:t xml:space="preserve"> </w:t>
      </w:r>
      <w:r w:rsidRPr="002C3F43">
        <w:rPr>
          <w:i/>
          <w:color w:val="231F20"/>
          <w:sz w:val="24"/>
          <w:szCs w:val="24"/>
        </w:rPr>
        <w:t>BRICS</w:t>
      </w:r>
      <w:r w:rsidRPr="002C3F43">
        <w:rPr>
          <w:i/>
          <w:color w:val="231F20"/>
          <w:spacing w:val="-6"/>
          <w:sz w:val="24"/>
          <w:szCs w:val="24"/>
        </w:rPr>
        <w:t xml:space="preserve"> </w:t>
      </w:r>
      <w:r w:rsidRPr="002C3F43">
        <w:rPr>
          <w:i/>
          <w:color w:val="231F20"/>
          <w:sz w:val="24"/>
          <w:szCs w:val="24"/>
        </w:rPr>
        <w:t>region,</w:t>
      </w:r>
      <w:r w:rsidRPr="002C3F43">
        <w:rPr>
          <w:i/>
          <w:color w:val="231F20"/>
          <w:spacing w:val="-6"/>
          <w:sz w:val="24"/>
          <w:szCs w:val="24"/>
        </w:rPr>
        <w:t xml:space="preserve"> </w:t>
      </w:r>
      <w:r w:rsidRPr="002C3F43">
        <w:rPr>
          <w:i/>
          <w:color w:val="231F20"/>
          <w:sz w:val="24"/>
          <w:szCs w:val="24"/>
        </w:rPr>
        <w:t>trade in financial services,</w:t>
      </w:r>
      <w:r w:rsidRPr="002C3F43">
        <w:rPr>
          <w:i/>
          <w:color w:val="231F20"/>
          <w:spacing w:val="-6"/>
          <w:sz w:val="24"/>
          <w:szCs w:val="24"/>
        </w:rPr>
        <w:t xml:space="preserve"> </w:t>
      </w:r>
      <w:r w:rsidRPr="002C3F43">
        <w:rPr>
          <w:i/>
          <w:color w:val="231F20"/>
          <w:sz w:val="24"/>
          <w:szCs w:val="24"/>
        </w:rPr>
        <w:t>restrictiveness,</w:t>
      </w:r>
      <w:r w:rsidRPr="002C3F43">
        <w:rPr>
          <w:i/>
          <w:color w:val="231F20"/>
          <w:spacing w:val="-6"/>
          <w:sz w:val="24"/>
          <w:szCs w:val="24"/>
        </w:rPr>
        <w:t xml:space="preserve"> </w:t>
      </w:r>
      <w:r w:rsidRPr="002C3F43">
        <w:rPr>
          <w:i/>
          <w:color w:val="231F20"/>
          <w:sz w:val="24"/>
          <w:szCs w:val="24"/>
        </w:rPr>
        <w:t>trade</w:t>
      </w:r>
      <w:r w:rsidRPr="002C3F43">
        <w:rPr>
          <w:i/>
          <w:color w:val="231F20"/>
          <w:spacing w:val="-6"/>
          <w:sz w:val="24"/>
          <w:szCs w:val="24"/>
        </w:rPr>
        <w:t xml:space="preserve"> </w:t>
      </w:r>
      <w:r w:rsidRPr="002C3F43">
        <w:rPr>
          <w:i/>
          <w:color w:val="231F20"/>
          <w:sz w:val="24"/>
          <w:szCs w:val="24"/>
        </w:rPr>
        <w:t>reform,</w:t>
      </w:r>
      <w:r w:rsidRPr="002C3F43">
        <w:rPr>
          <w:i/>
          <w:color w:val="231F20"/>
          <w:spacing w:val="-6"/>
          <w:sz w:val="24"/>
          <w:szCs w:val="24"/>
        </w:rPr>
        <w:t xml:space="preserve"> </w:t>
      </w:r>
      <w:r w:rsidRPr="002C3F43">
        <w:rPr>
          <w:i/>
          <w:color w:val="231F20"/>
          <w:sz w:val="24"/>
          <w:szCs w:val="24"/>
        </w:rPr>
        <w:t>service</w:t>
      </w:r>
      <w:r w:rsidRPr="002C3F43">
        <w:rPr>
          <w:i/>
          <w:color w:val="231F20"/>
          <w:spacing w:val="-6"/>
          <w:sz w:val="24"/>
          <w:szCs w:val="24"/>
        </w:rPr>
        <w:t xml:space="preserve"> </w:t>
      </w:r>
      <w:r w:rsidRPr="002C3F43">
        <w:rPr>
          <w:i/>
          <w:color w:val="231F20"/>
          <w:sz w:val="24"/>
          <w:szCs w:val="24"/>
        </w:rPr>
        <w:t>trade</w:t>
      </w:r>
      <w:r w:rsidRPr="002C3F43">
        <w:rPr>
          <w:i/>
          <w:color w:val="231F20"/>
          <w:spacing w:val="-6"/>
          <w:sz w:val="24"/>
          <w:szCs w:val="24"/>
        </w:rPr>
        <w:t xml:space="preserve"> </w:t>
      </w:r>
      <w:r w:rsidR="007F3C4E">
        <w:rPr>
          <w:i/>
          <w:color w:val="231F20"/>
          <w:sz w:val="24"/>
          <w:szCs w:val="24"/>
        </w:rPr>
        <w:t>restrictive-</w:t>
      </w:r>
      <w:r w:rsidRPr="002C3F43">
        <w:rPr>
          <w:i/>
          <w:color w:val="231F20"/>
          <w:sz w:val="24"/>
          <w:szCs w:val="24"/>
        </w:rPr>
        <w:t>ness index (STRI)</w:t>
      </w:r>
    </w:p>
    <w:p w14:paraId="4D936245" w14:textId="69EA8209" w:rsidR="00B455A9" w:rsidRDefault="00B455A9" w:rsidP="002C3F43">
      <w:pPr>
        <w:pStyle w:val="ad"/>
        <w:spacing w:line="360" w:lineRule="auto"/>
        <w:ind w:right="588"/>
        <w:jc w:val="both"/>
        <w:rPr>
          <w:color w:val="231F20"/>
          <w:sz w:val="24"/>
          <w:szCs w:val="24"/>
        </w:rPr>
      </w:pPr>
      <w:r>
        <w:rPr>
          <w:color w:val="231F20"/>
          <w:sz w:val="24"/>
          <w:szCs w:val="24"/>
        </w:rPr>
        <w:t>JEL code: F0, F13, F16, F19</w:t>
      </w:r>
      <w:r w:rsidR="00AD7421">
        <w:rPr>
          <w:color w:val="231F20"/>
          <w:sz w:val="24"/>
          <w:szCs w:val="24"/>
        </w:rPr>
        <w:t>, G15,</w:t>
      </w:r>
    </w:p>
    <w:p w14:paraId="2A2DC271" w14:textId="77777777" w:rsidR="00B455A9" w:rsidRDefault="00B455A9" w:rsidP="00AD7421">
      <w:pPr>
        <w:pStyle w:val="ad"/>
        <w:spacing w:line="360" w:lineRule="auto"/>
        <w:ind w:right="588"/>
        <w:jc w:val="both"/>
        <w:rPr>
          <w:color w:val="231F20"/>
          <w:sz w:val="24"/>
          <w:szCs w:val="24"/>
        </w:rPr>
      </w:pPr>
    </w:p>
    <w:p w14:paraId="38892691" w14:textId="77777777" w:rsidR="00B455A9" w:rsidRDefault="00B455A9" w:rsidP="00B455A9">
      <w:pPr>
        <w:pStyle w:val="ad"/>
        <w:spacing w:line="360" w:lineRule="auto"/>
        <w:ind w:left="630" w:right="588"/>
        <w:jc w:val="both"/>
        <w:rPr>
          <w:color w:val="231F20"/>
          <w:sz w:val="24"/>
          <w:szCs w:val="24"/>
        </w:rPr>
      </w:pPr>
    </w:p>
    <w:p w14:paraId="00996764" w14:textId="77777777" w:rsidR="00B455A9" w:rsidRDefault="00B455A9" w:rsidP="00B455A9">
      <w:pPr>
        <w:pStyle w:val="ad"/>
        <w:spacing w:line="360" w:lineRule="auto"/>
        <w:ind w:left="630" w:right="588"/>
        <w:jc w:val="both"/>
        <w:rPr>
          <w:color w:val="231F20"/>
          <w:sz w:val="24"/>
          <w:szCs w:val="24"/>
        </w:rPr>
      </w:pPr>
    </w:p>
    <w:p w14:paraId="18200B39" w14:textId="77777777" w:rsidR="00234534" w:rsidRDefault="00234534" w:rsidP="00091797">
      <w:pPr>
        <w:spacing w:line="360" w:lineRule="auto"/>
        <w:jc w:val="center"/>
        <w:rPr>
          <w:rFonts w:ascii="Times New Roman" w:hAnsi="Times New Roman" w:cs="Times New Roman"/>
          <w:b/>
          <w:sz w:val="28"/>
          <w:szCs w:val="28"/>
        </w:rPr>
      </w:pPr>
    </w:p>
    <w:p w14:paraId="14B1B80F" w14:textId="77777777" w:rsidR="007F3C4E" w:rsidRDefault="006A6B54" w:rsidP="00550134">
      <w:pPr>
        <w:pStyle w:val="ad"/>
        <w:spacing w:line="360" w:lineRule="auto"/>
        <w:ind w:left="630" w:right="588"/>
        <w:jc w:val="both"/>
        <w:rPr>
          <w:color w:val="231F20"/>
          <w:sz w:val="24"/>
          <w:szCs w:val="24"/>
        </w:rPr>
      </w:pP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r>
        <w:rPr>
          <w:color w:val="231F20"/>
          <w:sz w:val="24"/>
          <w:szCs w:val="24"/>
        </w:rPr>
        <w:tab/>
      </w:r>
    </w:p>
    <w:p w14:paraId="6794CD9B" w14:textId="77777777" w:rsidR="007F3C4E" w:rsidRDefault="007F3C4E" w:rsidP="00550134">
      <w:pPr>
        <w:pStyle w:val="ad"/>
        <w:spacing w:line="360" w:lineRule="auto"/>
        <w:ind w:left="630" w:right="588"/>
        <w:jc w:val="both"/>
        <w:rPr>
          <w:color w:val="231F20"/>
          <w:sz w:val="24"/>
          <w:szCs w:val="24"/>
        </w:rPr>
      </w:pPr>
    </w:p>
    <w:p w14:paraId="79E587CB" w14:textId="77777777" w:rsidR="007F3C4E" w:rsidRPr="006C06CA" w:rsidRDefault="006A6B54" w:rsidP="006C06CA">
      <w:pPr>
        <w:pStyle w:val="1"/>
        <w:jc w:val="center"/>
        <w:rPr>
          <w:color w:val="auto"/>
        </w:rPr>
      </w:pPr>
      <w:r w:rsidRPr="006C06CA">
        <w:rPr>
          <w:color w:val="auto"/>
        </w:rPr>
        <w:lastRenderedPageBreak/>
        <w:t>I</w:t>
      </w:r>
    </w:p>
    <w:p w14:paraId="674FB0DC" w14:textId="759763B0" w:rsidR="00E66A41" w:rsidRDefault="00E66A41" w:rsidP="006C06CA">
      <w:pPr>
        <w:pStyle w:val="1"/>
        <w:jc w:val="center"/>
        <w:rPr>
          <w:color w:val="auto"/>
        </w:rPr>
      </w:pPr>
      <w:r w:rsidRPr="006C06CA">
        <w:rPr>
          <w:color w:val="auto"/>
        </w:rPr>
        <w:t>Introduction</w:t>
      </w:r>
    </w:p>
    <w:p w14:paraId="5CFE596E" w14:textId="77777777" w:rsidR="006C06CA" w:rsidRPr="006C06CA" w:rsidRDefault="006C06CA" w:rsidP="006C06CA"/>
    <w:p w14:paraId="7740C398" w14:textId="77777777" w:rsidR="00EE708E" w:rsidRPr="00026E14" w:rsidRDefault="00ED78CD" w:rsidP="006C06CA">
      <w:pPr>
        <w:spacing w:after="0" w:line="360" w:lineRule="auto"/>
        <w:jc w:val="both"/>
        <w:rPr>
          <w:rFonts w:ascii="Times New Roman" w:hAnsi="Times New Roman" w:cs="Times New Roman"/>
          <w:sz w:val="24"/>
          <w:szCs w:val="24"/>
        </w:rPr>
      </w:pPr>
      <w:r w:rsidRPr="00026E14">
        <w:rPr>
          <w:rFonts w:ascii="Times New Roman" w:hAnsi="Times New Roman" w:cs="Times New Roman"/>
          <w:sz w:val="24"/>
          <w:szCs w:val="24"/>
        </w:rPr>
        <w:t>The service sector has witnessed moderate to high rate of liberalization in several economies during the last decade. The prime factor behind such a phenomenon is the removal of several trade and investment barriers by both developed and the emerging economies</w:t>
      </w:r>
      <w:r w:rsidR="00CD715D">
        <w:rPr>
          <w:rFonts w:ascii="Times New Roman" w:hAnsi="Times New Roman" w:cs="Times New Roman"/>
          <w:sz w:val="24"/>
          <w:szCs w:val="24"/>
        </w:rPr>
        <w:t xml:space="preserve"> (Goldsmith 1969)</w:t>
      </w:r>
      <w:r w:rsidRPr="00026E14">
        <w:rPr>
          <w:rFonts w:ascii="Times New Roman" w:hAnsi="Times New Roman" w:cs="Times New Roman"/>
          <w:sz w:val="24"/>
          <w:szCs w:val="24"/>
        </w:rPr>
        <w:t>. However, despite the WTO commitments, the liberalization of services trade has witnessed only moderate progress among the emerging and Lesser Developed Countries (LDCs). The BRICS economies – an acronym for Brazil, Russia, India, China and South Africa – are the leading emerging economies of the twenty-first century. All these countries are members of the World Trade Organization (WTO) and are committed to multilateral liberalization in services trade. They have committed to the rules and principles of the General Agreement on Trade in Services (GATS), where Article V of GATS permits the liberalizing of trade in services between or among the parties to an economic integration agreement.</w:t>
      </w:r>
    </w:p>
    <w:p w14:paraId="0A9C944F" w14:textId="6358A41D" w:rsidR="005C693B" w:rsidRDefault="007F3C4E" w:rsidP="006C06C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Some authors </w:t>
      </w:r>
      <w:r w:rsidR="006C06CA">
        <w:rPr>
          <w:rFonts w:ascii="Times New Roman" w:hAnsi="Times New Roman" w:cs="Times New Roman"/>
          <w:sz w:val="24"/>
          <w:szCs w:val="24"/>
        </w:rPr>
        <w:t xml:space="preserve">like </w:t>
      </w:r>
      <w:proofErr w:type="spellStart"/>
      <w:r w:rsidR="006C06CA">
        <w:rPr>
          <w:rFonts w:ascii="Times New Roman" w:hAnsi="Times New Roman" w:cs="Times New Roman"/>
          <w:sz w:val="24"/>
          <w:szCs w:val="24"/>
        </w:rPr>
        <w:t>Hoekman</w:t>
      </w:r>
      <w:proofErr w:type="spellEnd"/>
      <w:r w:rsidR="006C06CA">
        <w:rPr>
          <w:rFonts w:ascii="Times New Roman" w:hAnsi="Times New Roman" w:cs="Times New Roman"/>
          <w:sz w:val="24"/>
          <w:szCs w:val="24"/>
        </w:rPr>
        <w:t xml:space="preserve"> and </w:t>
      </w:r>
      <w:proofErr w:type="spellStart"/>
      <w:r w:rsidR="006C06CA">
        <w:rPr>
          <w:rFonts w:ascii="Times New Roman" w:hAnsi="Times New Roman" w:cs="Times New Roman"/>
          <w:sz w:val="24"/>
          <w:szCs w:val="24"/>
        </w:rPr>
        <w:t>Mattoo</w:t>
      </w:r>
      <w:proofErr w:type="spellEnd"/>
      <w:r w:rsidR="006C06CA">
        <w:rPr>
          <w:rFonts w:ascii="Times New Roman" w:hAnsi="Times New Roman" w:cs="Times New Roman"/>
          <w:sz w:val="24"/>
          <w:szCs w:val="24"/>
        </w:rPr>
        <w:t xml:space="preserve"> (2008) </w:t>
      </w:r>
      <w:r>
        <w:rPr>
          <w:rFonts w:ascii="Times New Roman" w:hAnsi="Times New Roman" w:cs="Times New Roman"/>
          <w:sz w:val="24"/>
          <w:szCs w:val="24"/>
        </w:rPr>
        <w:t>have argued</w:t>
      </w:r>
      <w:r w:rsidR="00EE708E" w:rsidRPr="00026E14">
        <w:rPr>
          <w:rFonts w:ascii="Times New Roman" w:hAnsi="Times New Roman" w:cs="Times New Roman"/>
          <w:sz w:val="24"/>
          <w:szCs w:val="24"/>
        </w:rPr>
        <w:t xml:space="preserve">, that the key sector </w:t>
      </w:r>
      <w:r w:rsidR="006C06CA">
        <w:rPr>
          <w:rFonts w:ascii="Times New Roman" w:hAnsi="Times New Roman" w:cs="Times New Roman"/>
          <w:sz w:val="24"/>
          <w:szCs w:val="24"/>
        </w:rPr>
        <w:t xml:space="preserve">responsible for the </w:t>
      </w:r>
      <w:r w:rsidR="00EE708E" w:rsidRPr="00026E14">
        <w:rPr>
          <w:rFonts w:ascii="Times New Roman" w:hAnsi="Times New Roman" w:cs="Times New Roman"/>
          <w:sz w:val="24"/>
          <w:szCs w:val="24"/>
        </w:rPr>
        <w:t xml:space="preserve">overall </w:t>
      </w:r>
      <w:r w:rsidR="006C06CA">
        <w:rPr>
          <w:rFonts w:ascii="Times New Roman" w:hAnsi="Times New Roman" w:cs="Times New Roman"/>
          <w:sz w:val="24"/>
          <w:szCs w:val="24"/>
        </w:rPr>
        <w:t>growth of</w:t>
      </w:r>
      <w:r w:rsidR="00EE708E" w:rsidRPr="00026E14">
        <w:rPr>
          <w:rFonts w:ascii="Times New Roman" w:hAnsi="Times New Roman" w:cs="Times New Roman"/>
          <w:sz w:val="24"/>
          <w:szCs w:val="24"/>
        </w:rPr>
        <w:t xml:space="preserve"> an economy is none other than </w:t>
      </w:r>
      <w:r w:rsidR="006C06CA">
        <w:rPr>
          <w:rFonts w:ascii="Times New Roman" w:hAnsi="Times New Roman" w:cs="Times New Roman"/>
          <w:sz w:val="24"/>
          <w:szCs w:val="24"/>
        </w:rPr>
        <w:t xml:space="preserve">the </w:t>
      </w:r>
      <w:r w:rsidR="00EE708E" w:rsidRPr="00026E14">
        <w:rPr>
          <w:rFonts w:ascii="Times New Roman" w:hAnsi="Times New Roman" w:cs="Times New Roman"/>
          <w:sz w:val="24"/>
          <w:szCs w:val="24"/>
        </w:rPr>
        <w:t xml:space="preserve">service sector. In BRICS economies too, the service sector has emerged as an important sector </w:t>
      </w:r>
      <w:r w:rsidR="006C06CA">
        <w:rPr>
          <w:rFonts w:ascii="Times New Roman" w:hAnsi="Times New Roman" w:cs="Times New Roman"/>
          <w:sz w:val="24"/>
          <w:szCs w:val="24"/>
        </w:rPr>
        <w:t>that has been</w:t>
      </w:r>
      <w:r w:rsidR="00EE708E" w:rsidRPr="00026E14">
        <w:rPr>
          <w:rFonts w:ascii="Times New Roman" w:hAnsi="Times New Roman" w:cs="Times New Roman"/>
          <w:sz w:val="24"/>
          <w:szCs w:val="24"/>
        </w:rPr>
        <w:t xml:space="preserve"> driving economic growth and creating employment opportunities. Within the service sector, the trade in financial services such as banking and insurance has </w:t>
      </w:r>
      <w:r w:rsidR="006C06CA">
        <w:rPr>
          <w:rFonts w:ascii="Times New Roman" w:hAnsi="Times New Roman" w:cs="Times New Roman"/>
          <w:sz w:val="24"/>
          <w:szCs w:val="24"/>
        </w:rPr>
        <w:t xml:space="preserve">in particular </w:t>
      </w:r>
      <w:r w:rsidR="00EE708E" w:rsidRPr="00026E14">
        <w:rPr>
          <w:rFonts w:ascii="Times New Roman" w:hAnsi="Times New Roman" w:cs="Times New Roman"/>
          <w:sz w:val="24"/>
          <w:szCs w:val="24"/>
        </w:rPr>
        <w:t>received considerable amou</w:t>
      </w:r>
      <w:r w:rsidR="006C06CA">
        <w:rPr>
          <w:rFonts w:ascii="Times New Roman" w:hAnsi="Times New Roman" w:cs="Times New Roman"/>
          <w:sz w:val="24"/>
          <w:szCs w:val="24"/>
        </w:rPr>
        <w:t>nt of interest in the recent</w:t>
      </w:r>
      <w:r w:rsidR="00EE708E" w:rsidRPr="00026E14">
        <w:rPr>
          <w:rFonts w:ascii="Times New Roman" w:hAnsi="Times New Roman" w:cs="Times New Roman"/>
          <w:sz w:val="24"/>
          <w:szCs w:val="24"/>
        </w:rPr>
        <w:t xml:space="preserve"> years. </w:t>
      </w:r>
      <w:r w:rsidR="003D61DC" w:rsidRPr="00026E14">
        <w:rPr>
          <w:rFonts w:ascii="Times New Roman" w:hAnsi="Times New Roman" w:cs="Times New Roman"/>
          <w:sz w:val="24"/>
          <w:szCs w:val="24"/>
        </w:rPr>
        <w:t>This observation is clearly consistent with the empirical evidence</w:t>
      </w:r>
      <w:r w:rsidR="006C06CA">
        <w:rPr>
          <w:rFonts w:ascii="Times New Roman" w:hAnsi="Times New Roman" w:cs="Times New Roman"/>
          <w:sz w:val="24"/>
          <w:szCs w:val="24"/>
        </w:rPr>
        <w:t>s (</w:t>
      </w:r>
      <w:proofErr w:type="spellStart"/>
      <w:r w:rsidR="006C06CA">
        <w:rPr>
          <w:rFonts w:ascii="Times New Roman" w:hAnsi="Times New Roman" w:cs="Times New Roman"/>
          <w:sz w:val="24"/>
          <w:szCs w:val="24"/>
        </w:rPr>
        <w:t>Kono</w:t>
      </w:r>
      <w:proofErr w:type="spellEnd"/>
      <w:r w:rsidR="006C06CA">
        <w:rPr>
          <w:rFonts w:ascii="Times New Roman" w:hAnsi="Times New Roman" w:cs="Times New Roman"/>
          <w:sz w:val="24"/>
          <w:szCs w:val="24"/>
        </w:rPr>
        <w:t xml:space="preserve"> et al, 1997</w:t>
      </w:r>
      <w:r w:rsidR="003D61DC" w:rsidRPr="00026E14">
        <w:rPr>
          <w:rFonts w:ascii="Times New Roman" w:hAnsi="Times New Roman" w:cs="Times New Roman"/>
          <w:sz w:val="24"/>
          <w:szCs w:val="24"/>
        </w:rPr>
        <w:t xml:space="preserve">) which clearly shows </w:t>
      </w:r>
      <w:proofErr w:type="gramStart"/>
      <w:r w:rsidR="003D61DC" w:rsidRPr="00026E14">
        <w:rPr>
          <w:rFonts w:ascii="Times New Roman" w:hAnsi="Times New Roman" w:cs="Times New Roman"/>
          <w:sz w:val="24"/>
          <w:szCs w:val="24"/>
        </w:rPr>
        <w:t xml:space="preserve">that </w:t>
      </w:r>
      <w:r w:rsidR="00EE708E" w:rsidRPr="00026E14">
        <w:rPr>
          <w:rFonts w:ascii="Times New Roman" w:hAnsi="Times New Roman" w:cs="Times New Roman"/>
          <w:sz w:val="24"/>
          <w:szCs w:val="24"/>
        </w:rPr>
        <w:t xml:space="preserve"> all</w:t>
      </w:r>
      <w:proofErr w:type="gramEnd"/>
      <w:r w:rsidR="00EE708E" w:rsidRPr="00026E14">
        <w:rPr>
          <w:rFonts w:ascii="Times New Roman" w:hAnsi="Times New Roman" w:cs="Times New Roman"/>
          <w:sz w:val="24"/>
          <w:szCs w:val="24"/>
        </w:rPr>
        <w:t xml:space="preserve"> the major economic activities are increasingly becoming dependent on access to financial services. </w:t>
      </w:r>
    </w:p>
    <w:p w14:paraId="7334D46E" w14:textId="073A7051" w:rsidR="00EE708E" w:rsidRPr="00801E03" w:rsidRDefault="005C693B" w:rsidP="006C06CA">
      <w:pPr>
        <w:spacing w:line="360" w:lineRule="auto"/>
        <w:jc w:val="both"/>
        <w:rPr>
          <w:rFonts w:ascii="Times New Roman" w:hAnsi="Times New Roman" w:cs="Times New Roman"/>
          <w:sz w:val="24"/>
          <w:szCs w:val="24"/>
        </w:rPr>
      </w:pPr>
      <w:r w:rsidRPr="00801E03">
        <w:rPr>
          <w:rFonts w:ascii="Times New Roman" w:hAnsi="Times New Roman" w:cs="Times New Roman"/>
          <w:sz w:val="24"/>
          <w:szCs w:val="24"/>
        </w:rPr>
        <w:t xml:space="preserve">Available evidence suggests that </w:t>
      </w:r>
      <w:r w:rsidR="00EE708E" w:rsidRPr="00801E03">
        <w:rPr>
          <w:rFonts w:ascii="Times New Roman" w:hAnsi="Times New Roman" w:cs="Times New Roman"/>
          <w:sz w:val="24"/>
          <w:szCs w:val="24"/>
        </w:rPr>
        <w:t xml:space="preserve">the existing barriers in trade in financial services </w:t>
      </w:r>
      <w:r w:rsidRPr="00801E03">
        <w:rPr>
          <w:rFonts w:ascii="Times New Roman" w:hAnsi="Times New Roman" w:cs="Times New Roman"/>
          <w:sz w:val="24"/>
          <w:szCs w:val="24"/>
        </w:rPr>
        <w:t xml:space="preserve">across nations </w:t>
      </w:r>
      <w:r w:rsidR="00EE708E" w:rsidRPr="00801E03">
        <w:rPr>
          <w:rFonts w:ascii="Times New Roman" w:hAnsi="Times New Roman" w:cs="Times New Roman"/>
          <w:sz w:val="24"/>
          <w:szCs w:val="24"/>
        </w:rPr>
        <w:t xml:space="preserve">are </w:t>
      </w:r>
      <w:r w:rsidRPr="00801E03">
        <w:rPr>
          <w:rFonts w:ascii="Times New Roman" w:hAnsi="Times New Roman" w:cs="Times New Roman"/>
          <w:sz w:val="24"/>
          <w:szCs w:val="24"/>
        </w:rPr>
        <w:t xml:space="preserve">considered as key impediments to development. </w:t>
      </w:r>
      <w:proofErr w:type="spellStart"/>
      <w:r w:rsidR="00EE708E" w:rsidRPr="00801E03">
        <w:rPr>
          <w:rFonts w:ascii="Times New Roman" w:hAnsi="Times New Roman" w:cs="Times New Roman"/>
          <w:sz w:val="24"/>
          <w:szCs w:val="24"/>
        </w:rPr>
        <w:t>Rugiero</w:t>
      </w:r>
      <w:proofErr w:type="spellEnd"/>
      <w:r w:rsidR="00EE708E" w:rsidRPr="00801E03">
        <w:rPr>
          <w:rFonts w:ascii="Times New Roman" w:hAnsi="Times New Roman" w:cs="Times New Roman"/>
          <w:sz w:val="24"/>
          <w:szCs w:val="24"/>
        </w:rPr>
        <w:t xml:space="preserve"> (1998)</w:t>
      </w:r>
      <w:r w:rsidRPr="00801E03">
        <w:rPr>
          <w:rFonts w:ascii="Times New Roman" w:hAnsi="Times New Roman" w:cs="Times New Roman"/>
          <w:sz w:val="24"/>
          <w:szCs w:val="24"/>
        </w:rPr>
        <w:t xml:space="preserve"> show</w:t>
      </w:r>
      <w:r w:rsidR="00EE708E" w:rsidRPr="00801E03">
        <w:rPr>
          <w:rFonts w:ascii="Times New Roman" w:hAnsi="Times New Roman" w:cs="Times New Roman"/>
          <w:sz w:val="24"/>
          <w:szCs w:val="24"/>
        </w:rPr>
        <w:t xml:space="preserve"> that there is positive impact of financial services liberalization on economic efficiency. </w:t>
      </w:r>
      <w:proofErr w:type="spellStart"/>
      <w:r w:rsidR="00EE708E" w:rsidRPr="00801E03">
        <w:rPr>
          <w:rFonts w:ascii="Times New Roman" w:hAnsi="Times New Roman" w:cs="Times New Roman"/>
          <w:sz w:val="24"/>
          <w:szCs w:val="24"/>
        </w:rPr>
        <w:t>Ban</w:t>
      </w:r>
      <w:r w:rsidR="002931E9" w:rsidRPr="00801E03">
        <w:rPr>
          <w:rFonts w:ascii="Times New Roman" w:hAnsi="Times New Roman" w:cs="Times New Roman"/>
          <w:sz w:val="24"/>
          <w:szCs w:val="24"/>
        </w:rPr>
        <w:t>ik</w:t>
      </w:r>
      <w:proofErr w:type="spellEnd"/>
      <w:r w:rsidR="002931E9" w:rsidRPr="00801E03">
        <w:rPr>
          <w:rFonts w:ascii="Times New Roman" w:hAnsi="Times New Roman" w:cs="Times New Roman"/>
          <w:sz w:val="24"/>
          <w:szCs w:val="24"/>
        </w:rPr>
        <w:t xml:space="preserve"> and </w:t>
      </w:r>
      <w:proofErr w:type="spellStart"/>
      <w:r w:rsidR="002931E9" w:rsidRPr="00801E03">
        <w:rPr>
          <w:rFonts w:ascii="Times New Roman" w:hAnsi="Times New Roman" w:cs="Times New Roman"/>
          <w:sz w:val="24"/>
          <w:szCs w:val="24"/>
        </w:rPr>
        <w:t>Bhaumik</w:t>
      </w:r>
      <w:proofErr w:type="spellEnd"/>
      <w:r w:rsidR="002931E9" w:rsidRPr="00801E03">
        <w:rPr>
          <w:rFonts w:ascii="Times New Roman" w:hAnsi="Times New Roman" w:cs="Times New Roman"/>
          <w:sz w:val="24"/>
          <w:szCs w:val="24"/>
        </w:rPr>
        <w:t>, (2010) suggests</w:t>
      </w:r>
      <w:r w:rsidR="00EE708E" w:rsidRPr="00801E03">
        <w:rPr>
          <w:rFonts w:ascii="Times New Roman" w:hAnsi="Times New Roman" w:cs="Times New Roman"/>
          <w:sz w:val="24"/>
          <w:szCs w:val="24"/>
        </w:rPr>
        <w:t xml:space="preserve"> that, a competitive and well-regulated financial sector leads to the efficient transformation of savings into an investment which is one of the essential featur</w:t>
      </w:r>
      <w:r w:rsidRPr="00801E03">
        <w:rPr>
          <w:rFonts w:ascii="Times New Roman" w:hAnsi="Times New Roman" w:cs="Times New Roman"/>
          <w:sz w:val="24"/>
          <w:szCs w:val="24"/>
        </w:rPr>
        <w:t xml:space="preserve">es of growth to occur. </w:t>
      </w:r>
      <w:r w:rsidR="00801E03">
        <w:rPr>
          <w:rFonts w:ascii="Times New Roman" w:hAnsi="Times New Roman" w:cs="Times New Roman"/>
          <w:sz w:val="24"/>
          <w:szCs w:val="24"/>
        </w:rPr>
        <w:t>Five BRICS economies are quite relevant here,</w:t>
      </w:r>
      <w:r w:rsidR="00801E03">
        <w:rPr>
          <w:rFonts w:ascii="Times New Roman" w:hAnsi="Times New Roman" w:cs="Times New Roman"/>
          <w:sz w:val="24"/>
          <w:szCs w:val="24"/>
          <w:shd w:val="clear" w:color="auto" w:fill="FFFFFF"/>
        </w:rPr>
        <w:t xml:space="preserve"> as in 2015, the five economies </w:t>
      </w:r>
      <w:r w:rsidR="00801E03" w:rsidRPr="00801E03">
        <w:rPr>
          <w:rFonts w:ascii="Times New Roman" w:hAnsi="Times New Roman" w:cs="Times New Roman"/>
          <w:sz w:val="24"/>
          <w:szCs w:val="24"/>
          <w:shd w:val="clear" w:color="auto" w:fill="FFFFFF"/>
        </w:rPr>
        <w:t>represent over 3.6 billion people, or half of the world population; all five members are in the</w:t>
      </w:r>
      <w:r w:rsidR="00801E03" w:rsidRPr="00801E03">
        <w:rPr>
          <w:rStyle w:val="apple-converted-space"/>
          <w:rFonts w:ascii="Times New Roman" w:hAnsi="Times New Roman" w:cs="Times New Roman"/>
          <w:sz w:val="24"/>
          <w:szCs w:val="24"/>
          <w:shd w:val="clear" w:color="auto" w:fill="FFFFFF"/>
        </w:rPr>
        <w:t> </w:t>
      </w:r>
      <w:hyperlink r:id="rId13" w:tooltip="List of countries by population" w:history="1">
        <w:r w:rsidR="00801E03" w:rsidRPr="00801E03">
          <w:rPr>
            <w:rStyle w:val="a3"/>
            <w:rFonts w:ascii="Times New Roman" w:hAnsi="Times New Roman" w:cs="Times New Roman"/>
            <w:color w:val="auto"/>
            <w:sz w:val="24"/>
            <w:szCs w:val="24"/>
            <w:u w:val="none"/>
            <w:shd w:val="clear" w:color="auto" w:fill="FFFFFF"/>
          </w:rPr>
          <w:t>top 25 of the world by population</w:t>
        </w:r>
      </w:hyperlink>
      <w:r w:rsidR="00801E03" w:rsidRPr="00801E03">
        <w:rPr>
          <w:rFonts w:ascii="Times New Roman" w:hAnsi="Times New Roman" w:cs="Times New Roman"/>
          <w:sz w:val="24"/>
          <w:szCs w:val="24"/>
          <w:shd w:val="clear" w:color="auto" w:fill="FFFFFF"/>
        </w:rPr>
        <w:t>, and four are in the top 10. The five nations have a combined nominal</w:t>
      </w:r>
      <w:r w:rsidR="00801E03" w:rsidRPr="00801E03">
        <w:rPr>
          <w:rStyle w:val="apple-converted-space"/>
          <w:rFonts w:ascii="Times New Roman" w:hAnsi="Times New Roman" w:cs="Times New Roman"/>
          <w:sz w:val="24"/>
          <w:szCs w:val="24"/>
          <w:shd w:val="clear" w:color="auto" w:fill="FFFFFF"/>
        </w:rPr>
        <w:t> </w:t>
      </w:r>
      <w:hyperlink r:id="rId14" w:tooltip="Gross domestic product" w:history="1">
        <w:r w:rsidR="00801E03" w:rsidRPr="00801E03">
          <w:rPr>
            <w:rStyle w:val="a3"/>
            <w:rFonts w:ascii="Times New Roman" w:hAnsi="Times New Roman" w:cs="Times New Roman"/>
            <w:color w:val="auto"/>
            <w:sz w:val="24"/>
            <w:szCs w:val="24"/>
            <w:u w:val="none"/>
            <w:shd w:val="clear" w:color="auto" w:fill="FFFFFF"/>
          </w:rPr>
          <w:t>GDP</w:t>
        </w:r>
      </w:hyperlink>
      <w:r w:rsidR="00801E03" w:rsidRPr="00801E03">
        <w:rPr>
          <w:rStyle w:val="apple-converted-space"/>
          <w:rFonts w:ascii="Times New Roman" w:hAnsi="Times New Roman" w:cs="Times New Roman"/>
          <w:sz w:val="24"/>
          <w:szCs w:val="24"/>
          <w:shd w:val="clear" w:color="auto" w:fill="FFFFFF"/>
        </w:rPr>
        <w:t> </w:t>
      </w:r>
      <w:r w:rsidR="00801E03" w:rsidRPr="00801E03">
        <w:rPr>
          <w:rFonts w:ascii="Times New Roman" w:hAnsi="Times New Roman" w:cs="Times New Roman"/>
          <w:sz w:val="24"/>
          <w:szCs w:val="24"/>
          <w:shd w:val="clear" w:color="auto" w:fill="FFFFFF"/>
        </w:rPr>
        <w:t>of US$16.6 trillion,</w:t>
      </w:r>
      <w:r w:rsidR="00801E03">
        <w:rPr>
          <w:rFonts w:ascii="Times New Roman" w:hAnsi="Times New Roman" w:cs="Times New Roman"/>
          <w:sz w:val="24"/>
          <w:szCs w:val="24"/>
          <w:shd w:val="clear" w:color="auto" w:fill="FFFFFF"/>
        </w:rPr>
        <w:t xml:space="preserve"> equivalent to approximately 22 per cent </w:t>
      </w:r>
      <w:r w:rsidR="00801E03" w:rsidRPr="00801E03">
        <w:rPr>
          <w:rFonts w:ascii="Times New Roman" w:hAnsi="Times New Roman" w:cs="Times New Roman"/>
          <w:sz w:val="24"/>
          <w:szCs w:val="24"/>
          <w:shd w:val="clear" w:color="auto" w:fill="FFFFFF"/>
        </w:rPr>
        <w:t xml:space="preserve"> of </w:t>
      </w:r>
      <w:r w:rsidR="00801E03" w:rsidRPr="00801E03">
        <w:rPr>
          <w:rFonts w:ascii="Times New Roman" w:hAnsi="Times New Roman" w:cs="Times New Roman"/>
          <w:sz w:val="24"/>
          <w:szCs w:val="24"/>
          <w:shd w:val="clear" w:color="auto" w:fill="FFFFFF"/>
        </w:rPr>
        <w:lastRenderedPageBreak/>
        <w:t>the</w:t>
      </w:r>
      <w:r w:rsidR="00801E03" w:rsidRPr="00801E03">
        <w:rPr>
          <w:rStyle w:val="apple-converted-space"/>
          <w:rFonts w:ascii="Times New Roman" w:hAnsi="Times New Roman" w:cs="Times New Roman"/>
          <w:sz w:val="24"/>
          <w:szCs w:val="24"/>
          <w:shd w:val="clear" w:color="auto" w:fill="FFFFFF"/>
        </w:rPr>
        <w:t> </w:t>
      </w:r>
      <w:hyperlink r:id="rId15" w:tooltip="Gross world product" w:history="1">
        <w:r w:rsidR="00801E03" w:rsidRPr="00801E03">
          <w:rPr>
            <w:rStyle w:val="a3"/>
            <w:rFonts w:ascii="Times New Roman" w:hAnsi="Times New Roman" w:cs="Times New Roman"/>
            <w:color w:val="auto"/>
            <w:sz w:val="24"/>
            <w:szCs w:val="24"/>
            <w:u w:val="none"/>
            <w:shd w:val="clear" w:color="auto" w:fill="FFFFFF"/>
          </w:rPr>
          <w:t>gross world product</w:t>
        </w:r>
      </w:hyperlink>
      <w:r w:rsidR="00801E03" w:rsidRPr="00801E03">
        <w:rPr>
          <w:rFonts w:ascii="Times New Roman" w:hAnsi="Times New Roman" w:cs="Times New Roman"/>
          <w:sz w:val="24"/>
          <w:szCs w:val="24"/>
          <w:shd w:val="clear" w:color="auto" w:fill="FFFFFF"/>
        </w:rPr>
        <w:t>, combined GDP (PPP) of around US$37 trillion and an estimated US$</w:t>
      </w:r>
      <w:r w:rsidR="00AC222C">
        <w:rPr>
          <w:rFonts w:ascii="Times New Roman" w:hAnsi="Times New Roman" w:cs="Times New Roman"/>
          <w:sz w:val="24"/>
          <w:szCs w:val="24"/>
          <w:shd w:val="clear" w:color="auto" w:fill="FFFFFF"/>
        </w:rPr>
        <w:t xml:space="preserve"> </w:t>
      </w:r>
      <w:r w:rsidR="00801E03" w:rsidRPr="00801E03">
        <w:rPr>
          <w:rFonts w:ascii="Times New Roman" w:hAnsi="Times New Roman" w:cs="Times New Roman"/>
          <w:sz w:val="24"/>
          <w:szCs w:val="24"/>
          <w:shd w:val="clear" w:color="auto" w:fill="FFFFFF"/>
        </w:rPr>
        <w:t>4 trillion in combined foreign reserves. Overall the BRI</w:t>
      </w:r>
      <w:r w:rsidR="00801E03">
        <w:rPr>
          <w:rFonts w:ascii="Times New Roman" w:hAnsi="Times New Roman" w:cs="Times New Roman"/>
          <w:sz w:val="24"/>
          <w:szCs w:val="24"/>
          <w:shd w:val="clear" w:color="auto" w:fill="FFFFFF"/>
        </w:rPr>
        <w:t>CS are forecasted to expand 4.6 percent</w:t>
      </w:r>
      <w:r w:rsidR="00801E03" w:rsidRPr="00801E03">
        <w:rPr>
          <w:rFonts w:ascii="Times New Roman" w:hAnsi="Times New Roman" w:cs="Times New Roman"/>
          <w:sz w:val="24"/>
          <w:szCs w:val="24"/>
          <w:shd w:val="clear" w:color="auto" w:fill="FFFFFF"/>
        </w:rPr>
        <w:t xml:space="preserve"> in 2016, </w:t>
      </w:r>
      <w:r w:rsidR="00801E03">
        <w:rPr>
          <w:rFonts w:ascii="Times New Roman" w:hAnsi="Times New Roman" w:cs="Times New Roman"/>
          <w:sz w:val="24"/>
          <w:szCs w:val="24"/>
          <w:shd w:val="clear" w:color="auto" w:fill="FFFFFF"/>
        </w:rPr>
        <w:t>from an es</w:t>
      </w:r>
      <w:r w:rsidR="00AC222C">
        <w:rPr>
          <w:rFonts w:ascii="Times New Roman" w:hAnsi="Times New Roman" w:cs="Times New Roman"/>
          <w:sz w:val="24"/>
          <w:szCs w:val="24"/>
          <w:shd w:val="clear" w:color="auto" w:fill="FFFFFF"/>
        </w:rPr>
        <w:t>timated growth of 3.9 percent (</w:t>
      </w:r>
      <w:proofErr w:type="spellStart"/>
      <w:r w:rsidR="00801E03">
        <w:rPr>
          <w:rFonts w:ascii="Times New Roman" w:hAnsi="Times New Roman" w:cs="Times New Roman"/>
          <w:sz w:val="24"/>
          <w:szCs w:val="24"/>
          <w:shd w:val="clear" w:color="auto" w:fill="FFFFFF"/>
        </w:rPr>
        <w:t>GoI</w:t>
      </w:r>
      <w:proofErr w:type="spellEnd"/>
      <w:r w:rsidR="00801E03">
        <w:rPr>
          <w:rFonts w:ascii="Times New Roman" w:hAnsi="Times New Roman" w:cs="Times New Roman"/>
          <w:sz w:val="24"/>
          <w:szCs w:val="24"/>
          <w:shd w:val="clear" w:color="auto" w:fill="FFFFFF"/>
        </w:rPr>
        <w:t xml:space="preserve">, 2016). </w:t>
      </w:r>
      <w:r w:rsidR="00801E03" w:rsidRPr="00801E03">
        <w:rPr>
          <w:rFonts w:ascii="Times New Roman" w:hAnsi="Times New Roman" w:cs="Times New Roman"/>
          <w:sz w:val="24"/>
          <w:szCs w:val="24"/>
          <w:shd w:val="clear" w:color="auto" w:fill="FFFFFF"/>
        </w:rPr>
        <w:t xml:space="preserve"> </w:t>
      </w:r>
    </w:p>
    <w:p w14:paraId="202F867E" w14:textId="05C46F7F" w:rsidR="00EE708E" w:rsidRDefault="00200EE1" w:rsidP="006C06CA">
      <w:pPr>
        <w:spacing w:after="0" w:line="360" w:lineRule="auto"/>
        <w:jc w:val="both"/>
        <w:rPr>
          <w:rFonts w:ascii="Times New Roman" w:hAnsi="Times New Roman" w:cs="Times New Roman"/>
          <w:color w:val="231F20"/>
          <w:sz w:val="24"/>
          <w:szCs w:val="24"/>
        </w:rPr>
      </w:pPr>
      <w:r w:rsidRPr="00026E14">
        <w:rPr>
          <w:rFonts w:ascii="Times New Roman" w:hAnsi="Times New Roman" w:cs="Times New Roman"/>
          <w:color w:val="231F20"/>
          <w:sz w:val="24"/>
          <w:szCs w:val="24"/>
        </w:rPr>
        <w:t>It seems imperative to mention here that barriers</w:t>
      </w:r>
      <w:r w:rsidRPr="00026E14">
        <w:rPr>
          <w:rFonts w:ascii="Times New Roman" w:hAnsi="Times New Roman" w:cs="Times New Roman"/>
          <w:color w:val="231F20"/>
          <w:spacing w:val="-5"/>
          <w:sz w:val="24"/>
          <w:szCs w:val="24"/>
        </w:rPr>
        <w:t xml:space="preserve"> </w:t>
      </w:r>
      <w:r w:rsidRPr="00026E14">
        <w:rPr>
          <w:rFonts w:ascii="Times New Roman" w:hAnsi="Times New Roman" w:cs="Times New Roman"/>
          <w:color w:val="231F20"/>
          <w:sz w:val="24"/>
          <w:szCs w:val="24"/>
        </w:rPr>
        <w:t>to</w:t>
      </w:r>
      <w:r w:rsidRPr="00026E14">
        <w:rPr>
          <w:rFonts w:ascii="Times New Roman" w:hAnsi="Times New Roman" w:cs="Times New Roman"/>
          <w:color w:val="231F20"/>
          <w:spacing w:val="-5"/>
          <w:sz w:val="24"/>
          <w:szCs w:val="24"/>
        </w:rPr>
        <w:t xml:space="preserve"> </w:t>
      </w:r>
      <w:r w:rsidRPr="00026E14">
        <w:rPr>
          <w:rFonts w:ascii="Times New Roman" w:hAnsi="Times New Roman" w:cs="Times New Roman"/>
          <w:color w:val="231F20"/>
          <w:sz w:val="24"/>
          <w:szCs w:val="24"/>
        </w:rPr>
        <w:t>trade</w:t>
      </w:r>
      <w:r w:rsidRPr="00026E14">
        <w:rPr>
          <w:rFonts w:ascii="Times New Roman" w:hAnsi="Times New Roman" w:cs="Times New Roman"/>
          <w:color w:val="231F20"/>
          <w:spacing w:val="-5"/>
          <w:sz w:val="24"/>
          <w:szCs w:val="24"/>
        </w:rPr>
        <w:t xml:space="preserve"> </w:t>
      </w:r>
      <w:r w:rsidRPr="00026E14">
        <w:rPr>
          <w:rFonts w:ascii="Times New Roman" w:hAnsi="Times New Roman" w:cs="Times New Roman"/>
          <w:color w:val="231F20"/>
          <w:sz w:val="24"/>
          <w:szCs w:val="24"/>
        </w:rPr>
        <w:t>in</w:t>
      </w:r>
      <w:r w:rsidRPr="00026E14">
        <w:rPr>
          <w:rFonts w:ascii="Times New Roman" w:hAnsi="Times New Roman" w:cs="Times New Roman"/>
          <w:color w:val="231F20"/>
          <w:spacing w:val="-5"/>
          <w:sz w:val="24"/>
          <w:szCs w:val="24"/>
        </w:rPr>
        <w:t xml:space="preserve"> </w:t>
      </w:r>
      <w:r w:rsidRPr="00026E14">
        <w:rPr>
          <w:rFonts w:ascii="Times New Roman" w:hAnsi="Times New Roman" w:cs="Times New Roman"/>
          <w:color w:val="231F20"/>
          <w:sz w:val="24"/>
          <w:szCs w:val="24"/>
        </w:rPr>
        <w:t>services</w:t>
      </w:r>
      <w:r w:rsidRPr="00026E14">
        <w:rPr>
          <w:rFonts w:ascii="Times New Roman" w:hAnsi="Times New Roman" w:cs="Times New Roman"/>
          <w:color w:val="231F20"/>
          <w:spacing w:val="-4"/>
          <w:sz w:val="24"/>
          <w:szCs w:val="24"/>
        </w:rPr>
        <w:t xml:space="preserve"> </w:t>
      </w:r>
      <w:r w:rsidRPr="00026E14">
        <w:rPr>
          <w:rFonts w:ascii="Times New Roman" w:hAnsi="Times New Roman" w:cs="Times New Roman"/>
          <w:color w:val="231F20"/>
          <w:sz w:val="24"/>
          <w:szCs w:val="24"/>
        </w:rPr>
        <w:t>are</w:t>
      </w:r>
      <w:r w:rsidRPr="00026E14">
        <w:rPr>
          <w:rFonts w:ascii="Times New Roman" w:hAnsi="Times New Roman" w:cs="Times New Roman"/>
          <w:color w:val="231F20"/>
          <w:spacing w:val="-5"/>
          <w:sz w:val="24"/>
          <w:szCs w:val="24"/>
        </w:rPr>
        <w:t xml:space="preserve"> </w:t>
      </w:r>
      <w:r w:rsidRPr="00026E14">
        <w:rPr>
          <w:rFonts w:ascii="Times New Roman" w:hAnsi="Times New Roman" w:cs="Times New Roman"/>
          <w:color w:val="231F20"/>
          <w:sz w:val="24"/>
          <w:szCs w:val="24"/>
        </w:rPr>
        <w:t>unlike</w:t>
      </w:r>
      <w:r w:rsidRPr="00026E14">
        <w:rPr>
          <w:rFonts w:ascii="Times New Roman" w:hAnsi="Times New Roman" w:cs="Times New Roman"/>
          <w:color w:val="231F20"/>
          <w:spacing w:val="-5"/>
          <w:sz w:val="24"/>
          <w:szCs w:val="24"/>
        </w:rPr>
        <w:t xml:space="preserve"> </w:t>
      </w:r>
      <w:r w:rsidRPr="00026E14">
        <w:rPr>
          <w:rFonts w:ascii="Times New Roman" w:hAnsi="Times New Roman" w:cs="Times New Roman"/>
          <w:color w:val="231F20"/>
          <w:sz w:val="24"/>
          <w:szCs w:val="24"/>
        </w:rPr>
        <w:t>tariffs.</w:t>
      </w:r>
      <w:r w:rsidRPr="00026E14">
        <w:rPr>
          <w:rFonts w:ascii="Times New Roman" w:hAnsi="Times New Roman" w:cs="Times New Roman"/>
          <w:color w:val="231F20"/>
          <w:spacing w:val="-8"/>
          <w:sz w:val="24"/>
          <w:szCs w:val="24"/>
        </w:rPr>
        <w:t xml:space="preserve"> </w:t>
      </w:r>
      <w:r w:rsidRPr="00026E14">
        <w:rPr>
          <w:rFonts w:ascii="Times New Roman" w:hAnsi="Times New Roman" w:cs="Times New Roman"/>
          <w:color w:val="231F20"/>
          <w:sz w:val="24"/>
          <w:szCs w:val="24"/>
        </w:rPr>
        <w:t>They</w:t>
      </w:r>
      <w:r w:rsidRPr="00026E14">
        <w:rPr>
          <w:rFonts w:ascii="Times New Roman" w:hAnsi="Times New Roman" w:cs="Times New Roman"/>
          <w:color w:val="231F20"/>
          <w:spacing w:val="-5"/>
          <w:sz w:val="24"/>
          <w:szCs w:val="24"/>
        </w:rPr>
        <w:t xml:space="preserve"> </w:t>
      </w:r>
      <w:r w:rsidRPr="00026E14">
        <w:rPr>
          <w:rFonts w:ascii="Times New Roman" w:hAnsi="Times New Roman" w:cs="Times New Roman"/>
          <w:color w:val="231F20"/>
          <w:sz w:val="24"/>
          <w:szCs w:val="24"/>
        </w:rPr>
        <w:t>are</w:t>
      </w:r>
      <w:r w:rsidRPr="00026E14">
        <w:rPr>
          <w:rFonts w:ascii="Times New Roman" w:hAnsi="Times New Roman" w:cs="Times New Roman"/>
          <w:color w:val="231F20"/>
          <w:spacing w:val="-5"/>
          <w:sz w:val="24"/>
          <w:szCs w:val="24"/>
        </w:rPr>
        <w:t xml:space="preserve"> </w:t>
      </w:r>
      <w:r w:rsidRPr="00026E14">
        <w:rPr>
          <w:rFonts w:ascii="Times New Roman" w:hAnsi="Times New Roman" w:cs="Times New Roman"/>
          <w:color w:val="231F20"/>
          <w:sz w:val="24"/>
          <w:szCs w:val="24"/>
        </w:rPr>
        <w:t>typically</w:t>
      </w:r>
      <w:r w:rsidRPr="00026E14">
        <w:rPr>
          <w:rFonts w:ascii="Times New Roman" w:hAnsi="Times New Roman" w:cs="Times New Roman"/>
          <w:color w:val="231F20"/>
          <w:spacing w:val="-5"/>
          <w:sz w:val="24"/>
          <w:szCs w:val="24"/>
        </w:rPr>
        <w:t xml:space="preserve"> </w:t>
      </w:r>
      <w:r w:rsidRPr="00026E14">
        <w:rPr>
          <w:rFonts w:ascii="Times New Roman" w:hAnsi="Times New Roman" w:cs="Times New Roman"/>
          <w:color w:val="231F20"/>
          <w:sz w:val="24"/>
          <w:szCs w:val="24"/>
        </w:rPr>
        <w:t>regulatory</w:t>
      </w:r>
      <w:r w:rsidRPr="00026E14">
        <w:rPr>
          <w:rFonts w:ascii="Times New Roman" w:hAnsi="Times New Roman" w:cs="Times New Roman"/>
          <w:color w:val="231F20"/>
          <w:spacing w:val="-5"/>
          <w:sz w:val="24"/>
          <w:szCs w:val="24"/>
        </w:rPr>
        <w:t xml:space="preserve"> </w:t>
      </w:r>
      <w:r w:rsidRPr="00026E14">
        <w:rPr>
          <w:rFonts w:ascii="Times New Roman" w:hAnsi="Times New Roman" w:cs="Times New Roman"/>
          <w:color w:val="231F20"/>
          <w:sz w:val="24"/>
          <w:szCs w:val="24"/>
        </w:rPr>
        <w:t>barriers,</w:t>
      </w:r>
      <w:r w:rsidRPr="00026E14">
        <w:rPr>
          <w:rFonts w:ascii="Times New Roman" w:hAnsi="Times New Roman" w:cs="Times New Roman"/>
          <w:color w:val="231F20"/>
          <w:spacing w:val="-5"/>
          <w:sz w:val="24"/>
          <w:szCs w:val="24"/>
        </w:rPr>
        <w:t xml:space="preserve"> </w:t>
      </w:r>
      <w:r w:rsidRPr="00026E14">
        <w:rPr>
          <w:rFonts w:ascii="Times New Roman" w:hAnsi="Times New Roman" w:cs="Times New Roman"/>
          <w:color w:val="231F20"/>
          <w:sz w:val="24"/>
          <w:szCs w:val="24"/>
        </w:rPr>
        <w:t>rather than</w:t>
      </w:r>
      <w:r w:rsidRPr="00026E14">
        <w:rPr>
          <w:rFonts w:ascii="Times New Roman" w:hAnsi="Times New Roman" w:cs="Times New Roman"/>
          <w:color w:val="231F20"/>
          <w:spacing w:val="-9"/>
          <w:sz w:val="24"/>
          <w:szCs w:val="24"/>
        </w:rPr>
        <w:t xml:space="preserve"> </w:t>
      </w:r>
      <w:r w:rsidRPr="00026E14">
        <w:rPr>
          <w:rFonts w:ascii="Times New Roman" w:hAnsi="Times New Roman" w:cs="Times New Roman"/>
          <w:color w:val="231F20"/>
          <w:sz w:val="24"/>
          <w:szCs w:val="24"/>
        </w:rPr>
        <w:t>explicit</w:t>
      </w:r>
      <w:r w:rsidRPr="00026E14">
        <w:rPr>
          <w:rFonts w:ascii="Times New Roman" w:hAnsi="Times New Roman" w:cs="Times New Roman"/>
          <w:color w:val="231F20"/>
          <w:spacing w:val="-9"/>
          <w:sz w:val="24"/>
          <w:szCs w:val="24"/>
        </w:rPr>
        <w:t xml:space="preserve"> </w:t>
      </w:r>
      <w:r w:rsidRPr="00026E14">
        <w:rPr>
          <w:rFonts w:ascii="Times New Roman" w:hAnsi="Times New Roman" w:cs="Times New Roman"/>
          <w:color w:val="231F20"/>
          <w:sz w:val="24"/>
          <w:szCs w:val="24"/>
        </w:rPr>
        <w:t>taxes.</w:t>
      </w:r>
      <w:r w:rsidRPr="00026E14">
        <w:rPr>
          <w:rFonts w:ascii="Times New Roman" w:hAnsi="Times New Roman" w:cs="Times New Roman"/>
          <w:color w:val="231F20"/>
          <w:spacing w:val="-9"/>
          <w:sz w:val="24"/>
          <w:szCs w:val="24"/>
        </w:rPr>
        <w:t xml:space="preserve"> </w:t>
      </w:r>
      <w:r w:rsidRPr="00026E14">
        <w:rPr>
          <w:rFonts w:ascii="Times New Roman" w:hAnsi="Times New Roman" w:cs="Times New Roman"/>
          <w:color w:val="231F20"/>
          <w:sz w:val="24"/>
          <w:szCs w:val="24"/>
        </w:rPr>
        <w:t>However,</w:t>
      </w:r>
      <w:r w:rsidRPr="00026E14">
        <w:rPr>
          <w:rFonts w:ascii="Times New Roman" w:hAnsi="Times New Roman" w:cs="Times New Roman"/>
          <w:color w:val="231F20"/>
          <w:spacing w:val="-8"/>
          <w:sz w:val="24"/>
          <w:szCs w:val="24"/>
        </w:rPr>
        <w:t xml:space="preserve"> </w:t>
      </w:r>
      <w:r w:rsidRPr="00026E14">
        <w:rPr>
          <w:rFonts w:ascii="Times New Roman" w:hAnsi="Times New Roman" w:cs="Times New Roman"/>
          <w:color w:val="231F20"/>
          <w:sz w:val="24"/>
          <w:szCs w:val="24"/>
        </w:rPr>
        <w:t>measuring</w:t>
      </w:r>
      <w:r w:rsidRPr="00026E14">
        <w:rPr>
          <w:rFonts w:ascii="Times New Roman" w:hAnsi="Times New Roman" w:cs="Times New Roman"/>
          <w:color w:val="231F20"/>
          <w:spacing w:val="-9"/>
          <w:sz w:val="24"/>
          <w:szCs w:val="24"/>
        </w:rPr>
        <w:t xml:space="preserve"> </w:t>
      </w:r>
      <w:r w:rsidRPr="00026E14">
        <w:rPr>
          <w:rFonts w:ascii="Times New Roman" w:hAnsi="Times New Roman" w:cs="Times New Roman"/>
          <w:color w:val="231F20"/>
          <w:sz w:val="24"/>
          <w:szCs w:val="24"/>
        </w:rPr>
        <w:t>restrictions</w:t>
      </w:r>
      <w:r w:rsidRPr="00026E14">
        <w:rPr>
          <w:rFonts w:ascii="Times New Roman" w:hAnsi="Times New Roman" w:cs="Times New Roman"/>
          <w:color w:val="231F20"/>
          <w:spacing w:val="-8"/>
          <w:sz w:val="24"/>
          <w:szCs w:val="24"/>
        </w:rPr>
        <w:t xml:space="preserve"> </w:t>
      </w:r>
      <w:r w:rsidRPr="00026E14">
        <w:rPr>
          <w:rFonts w:ascii="Times New Roman" w:hAnsi="Times New Roman" w:cs="Times New Roman"/>
          <w:color w:val="231F20"/>
          <w:sz w:val="24"/>
          <w:szCs w:val="24"/>
        </w:rPr>
        <w:t>on</w:t>
      </w:r>
      <w:r w:rsidRPr="00026E14">
        <w:rPr>
          <w:rFonts w:ascii="Times New Roman" w:hAnsi="Times New Roman" w:cs="Times New Roman"/>
          <w:color w:val="231F20"/>
          <w:spacing w:val="-8"/>
          <w:sz w:val="24"/>
          <w:szCs w:val="24"/>
        </w:rPr>
        <w:t xml:space="preserve"> </w:t>
      </w:r>
      <w:r w:rsidRPr="00026E14">
        <w:rPr>
          <w:rFonts w:ascii="Times New Roman" w:hAnsi="Times New Roman" w:cs="Times New Roman"/>
          <w:color w:val="231F20"/>
          <w:sz w:val="24"/>
          <w:szCs w:val="24"/>
        </w:rPr>
        <w:t>trade</w:t>
      </w:r>
      <w:r w:rsidRPr="00026E14">
        <w:rPr>
          <w:rFonts w:ascii="Times New Roman" w:hAnsi="Times New Roman" w:cs="Times New Roman"/>
          <w:color w:val="231F20"/>
          <w:spacing w:val="-9"/>
          <w:sz w:val="24"/>
          <w:szCs w:val="24"/>
        </w:rPr>
        <w:t xml:space="preserve"> </w:t>
      </w:r>
      <w:r w:rsidRPr="00026E14">
        <w:rPr>
          <w:rFonts w:ascii="Times New Roman" w:hAnsi="Times New Roman" w:cs="Times New Roman"/>
          <w:color w:val="231F20"/>
          <w:sz w:val="24"/>
          <w:szCs w:val="24"/>
        </w:rPr>
        <w:t>in</w:t>
      </w:r>
      <w:r w:rsidRPr="00026E14">
        <w:rPr>
          <w:rFonts w:ascii="Times New Roman" w:hAnsi="Times New Roman" w:cs="Times New Roman"/>
          <w:color w:val="231F20"/>
          <w:spacing w:val="-9"/>
          <w:sz w:val="24"/>
          <w:szCs w:val="24"/>
        </w:rPr>
        <w:t xml:space="preserve"> </w:t>
      </w:r>
      <w:r w:rsidRPr="00026E14">
        <w:rPr>
          <w:rFonts w:ascii="Times New Roman" w:hAnsi="Times New Roman" w:cs="Times New Roman"/>
          <w:color w:val="231F20"/>
          <w:sz w:val="24"/>
          <w:szCs w:val="24"/>
        </w:rPr>
        <w:t>services</w:t>
      </w:r>
      <w:r w:rsidRPr="00026E14">
        <w:rPr>
          <w:rFonts w:ascii="Times New Roman" w:hAnsi="Times New Roman" w:cs="Times New Roman"/>
          <w:color w:val="231F20"/>
          <w:spacing w:val="-8"/>
          <w:sz w:val="24"/>
          <w:szCs w:val="24"/>
        </w:rPr>
        <w:t xml:space="preserve"> </w:t>
      </w:r>
      <w:r w:rsidRPr="00026E14">
        <w:rPr>
          <w:rFonts w:ascii="Times New Roman" w:hAnsi="Times New Roman" w:cs="Times New Roman"/>
          <w:color w:val="231F20"/>
          <w:sz w:val="24"/>
          <w:szCs w:val="24"/>
        </w:rPr>
        <w:t>is</w:t>
      </w:r>
      <w:r w:rsidRPr="00026E14">
        <w:rPr>
          <w:rFonts w:ascii="Times New Roman" w:hAnsi="Times New Roman" w:cs="Times New Roman"/>
          <w:color w:val="231F20"/>
          <w:spacing w:val="-9"/>
          <w:sz w:val="24"/>
          <w:szCs w:val="24"/>
        </w:rPr>
        <w:t xml:space="preserve"> </w:t>
      </w:r>
      <w:r w:rsidRPr="00026E14">
        <w:rPr>
          <w:rFonts w:ascii="Times New Roman" w:hAnsi="Times New Roman" w:cs="Times New Roman"/>
          <w:color w:val="231F20"/>
          <w:sz w:val="24"/>
          <w:szCs w:val="24"/>
        </w:rPr>
        <w:t>more</w:t>
      </w:r>
      <w:r w:rsidRPr="00026E14">
        <w:rPr>
          <w:rFonts w:ascii="Times New Roman" w:hAnsi="Times New Roman" w:cs="Times New Roman"/>
          <w:color w:val="231F20"/>
          <w:spacing w:val="-9"/>
          <w:sz w:val="24"/>
          <w:szCs w:val="24"/>
        </w:rPr>
        <w:t xml:space="preserve"> </w:t>
      </w:r>
      <w:r w:rsidRPr="00026E14">
        <w:rPr>
          <w:rFonts w:ascii="Times New Roman" w:hAnsi="Times New Roman" w:cs="Times New Roman"/>
          <w:color w:val="231F20"/>
          <w:sz w:val="24"/>
          <w:szCs w:val="24"/>
        </w:rPr>
        <w:t>difficult</w:t>
      </w:r>
      <w:r w:rsidRPr="00026E14">
        <w:rPr>
          <w:rFonts w:ascii="Times New Roman" w:hAnsi="Times New Roman" w:cs="Times New Roman"/>
          <w:color w:val="231F20"/>
          <w:spacing w:val="-8"/>
          <w:sz w:val="24"/>
          <w:szCs w:val="24"/>
        </w:rPr>
        <w:t xml:space="preserve"> </w:t>
      </w:r>
      <w:r w:rsidRPr="00026E14">
        <w:rPr>
          <w:rFonts w:ascii="Times New Roman" w:hAnsi="Times New Roman" w:cs="Times New Roman"/>
          <w:color w:val="231F20"/>
          <w:sz w:val="24"/>
          <w:szCs w:val="24"/>
        </w:rPr>
        <w:t>than</w:t>
      </w:r>
      <w:r w:rsidRPr="00026E14">
        <w:rPr>
          <w:rFonts w:ascii="Times New Roman" w:hAnsi="Times New Roman" w:cs="Times New Roman"/>
          <w:color w:val="231F20"/>
          <w:spacing w:val="-9"/>
          <w:sz w:val="24"/>
          <w:szCs w:val="24"/>
        </w:rPr>
        <w:t xml:space="preserve"> </w:t>
      </w:r>
      <w:r w:rsidRPr="00026E14">
        <w:rPr>
          <w:rFonts w:ascii="Times New Roman" w:hAnsi="Times New Roman" w:cs="Times New Roman"/>
          <w:color w:val="231F20"/>
          <w:sz w:val="24"/>
          <w:szCs w:val="24"/>
        </w:rPr>
        <w:t>measuring restrictions on trade in goods. International trade in goods involves the exchange of a product between a producer and consumer, and restrictions on such trade usually take the form of a tariff. The effect of trade restrictions on the price of goods can be measured relatively easily by the amount of the tariff. In contrast,</w:t>
      </w:r>
      <w:r w:rsidRPr="00026E14">
        <w:rPr>
          <w:rFonts w:ascii="Times New Roman" w:hAnsi="Times New Roman" w:cs="Times New Roman"/>
          <w:color w:val="231F20"/>
          <w:spacing w:val="-8"/>
          <w:sz w:val="24"/>
          <w:szCs w:val="24"/>
        </w:rPr>
        <w:t xml:space="preserve"> </w:t>
      </w:r>
      <w:r w:rsidRPr="00026E14">
        <w:rPr>
          <w:rFonts w:ascii="Times New Roman" w:hAnsi="Times New Roman" w:cs="Times New Roman"/>
          <w:color w:val="231F20"/>
          <w:sz w:val="24"/>
          <w:szCs w:val="24"/>
        </w:rPr>
        <w:t>trade</w:t>
      </w:r>
      <w:r w:rsidRPr="00026E14">
        <w:rPr>
          <w:rFonts w:ascii="Times New Roman" w:hAnsi="Times New Roman" w:cs="Times New Roman"/>
          <w:color w:val="231F20"/>
          <w:spacing w:val="-8"/>
          <w:sz w:val="24"/>
          <w:szCs w:val="24"/>
        </w:rPr>
        <w:t xml:space="preserve"> </w:t>
      </w:r>
      <w:r w:rsidRPr="00026E14">
        <w:rPr>
          <w:rFonts w:ascii="Times New Roman" w:hAnsi="Times New Roman" w:cs="Times New Roman"/>
          <w:color w:val="231F20"/>
          <w:sz w:val="24"/>
          <w:szCs w:val="24"/>
        </w:rPr>
        <w:t>in</w:t>
      </w:r>
      <w:r w:rsidRPr="00026E14">
        <w:rPr>
          <w:rFonts w:ascii="Times New Roman" w:hAnsi="Times New Roman" w:cs="Times New Roman"/>
          <w:color w:val="231F20"/>
          <w:spacing w:val="-8"/>
          <w:sz w:val="24"/>
          <w:szCs w:val="24"/>
        </w:rPr>
        <w:t xml:space="preserve"> </w:t>
      </w:r>
      <w:r w:rsidRPr="00026E14">
        <w:rPr>
          <w:rFonts w:ascii="Times New Roman" w:hAnsi="Times New Roman" w:cs="Times New Roman"/>
          <w:color w:val="231F20"/>
          <w:sz w:val="24"/>
          <w:szCs w:val="24"/>
        </w:rPr>
        <w:t>services</w:t>
      </w:r>
      <w:r w:rsidRPr="00026E14">
        <w:rPr>
          <w:rFonts w:ascii="Times New Roman" w:hAnsi="Times New Roman" w:cs="Times New Roman"/>
          <w:color w:val="231F20"/>
          <w:spacing w:val="-7"/>
          <w:sz w:val="24"/>
          <w:szCs w:val="24"/>
        </w:rPr>
        <w:t xml:space="preserve"> </w:t>
      </w:r>
      <w:r w:rsidRPr="00026E14">
        <w:rPr>
          <w:rFonts w:ascii="Times New Roman" w:hAnsi="Times New Roman" w:cs="Times New Roman"/>
          <w:color w:val="231F20"/>
          <w:sz w:val="24"/>
          <w:szCs w:val="24"/>
        </w:rPr>
        <w:t>involves</w:t>
      </w:r>
      <w:r w:rsidRPr="00026E14">
        <w:rPr>
          <w:rFonts w:ascii="Times New Roman" w:hAnsi="Times New Roman" w:cs="Times New Roman"/>
          <w:color w:val="231F20"/>
          <w:spacing w:val="-8"/>
          <w:sz w:val="24"/>
          <w:szCs w:val="24"/>
        </w:rPr>
        <w:t xml:space="preserve"> </w:t>
      </w:r>
      <w:r w:rsidRPr="00026E14">
        <w:rPr>
          <w:rFonts w:ascii="Times New Roman" w:hAnsi="Times New Roman" w:cs="Times New Roman"/>
          <w:color w:val="231F20"/>
          <w:sz w:val="24"/>
          <w:szCs w:val="24"/>
        </w:rPr>
        <w:t>a</w:t>
      </w:r>
      <w:r w:rsidRPr="00026E14">
        <w:rPr>
          <w:rFonts w:ascii="Times New Roman" w:hAnsi="Times New Roman" w:cs="Times New Roman"/>
          <w:color w:val="231F20"/>
          <w:spacing w:val="-8"/>
          <w:sz w:val="24"/>
          <w:szCs w:val="24"/>
        </w:rPr>
        <w:t xml:space="preserve"> </w:t>
      </w:r>
      <w:r w:rsidRPr="00026E14">
        <w:rPr>
          <w:rFonts w:ascii="Times New Roman" w:hAnsi="Times New Roman" w:cs="Times New Roman"/>
          <w:color w:val="231F20"/>
          <w:sz w:val="24"/>
          <w:szCs w:val="24"/>
        </w:rPr>
        <w:t>less</w:t>
      </w:r>
      <w:r w:rsidRPr="00026E14">
        <w:rPr>
          <w:rFonts w:ascii="Times New Roman" w:hAnsi="Times New Roman" w:cs="Times New Roman"/>
          <w:color w:val="231F20"/>
          <w:spacing w:val="-8"/>
          <w:sz w:val="24"/>
          <w:szCs w:val="24"/>
        </w:rPr>
        <w:t xml:space="preserve"> </w:t>
      </w:r>
      <w:r w:rsidRPr="00026E14">
        <w:rPr>
          <w:rFonts w:ascii="Times New Roman" w:hAnsi="Times New Roman" w:cs="Times New Roman"/>
          <w:color w:val="231F20"/>
          <w:sz w:val="24"/>
          <w:szCs w:val="24"/>
        </w:rPr>
        <w:t>tangible</w:t>
      </w:r>
      <w:r w:rsidRPr="00026E14">
        <w:rPr>
          <w:rFonts w:ascii="Times New Roman" w:hAnsi="Times New Roman" w:cs="Times New Roman"/>
          <w:color w:val="231F20"/>
          <w:spacing w:val="-8"/>
          <w:sz w:val="24"/>
          <w:szCs w:val="24"/>
        </w:rPr>
        <w:t xml:space="preserve"> </w:t>
      </w:r>
      <w:r w:rsidRPr="00026E14">
        <w:rPr>
          <w:rFonts w:ascii="Times New Roman" w:hAnsi="Times New Roman" w:cs="Times New Roman"/>
          <w:color w:val="231F20"/>
          <w:sz w:val="24"/>
          <w:szCs w:val="24"/>
        </w:rPr>
        <w:t>exchange</w:t>
      </w:r>
      <w:r w:rsidRPr="00026E14">
        <w:rPr>
          <w:rFonts w:ascii="Times New Roman" w:hAnsi="Times New Roman" w:cs="Times New Roman"/>
          <w:color w:val="231F20"/>
          <w:spacing w:val="-8"/>
          <w:sz w:val="24"/>
          <w:szCs w:val="24"/>
        </w:rPr>
        <w:t xml:space="preserve"> </w:t>
      </w:r>
      <w:r w:rsidRPr="00026E14">
        <w:rPr>
          <w:rFonts w:ascii="Times New Roman" w:hAnsi="Times New Roman" w:cs="Times New Roman"/>
          <w:color w:val="231F20"/>
          <w:sz w:val="24"/>
          <w:szCs w:val="24"/>
        </w:rPr>
        <w:t>between</w:t>
      </w:r>
      <w:r w:rsidRPr="00026E14">
        <w:rPr>
          <w:rFonts w:ascii="Times New Roman" w:hAnsi="Times New Roman" w:cs="Times New Roman"/>
          <w:color w:val="231F20"/>
          <w:spacing w:val="-8"/>
          <w:sz w:val="24"/>
          <w:szCs w:val="24"/>
        </w:rPr>
        <w:t xml:space="preserve"> </w:t>
      </w:r>
      <w:r w:rsidRPr="00026E14">
        <w:rPr>
          <w:rFonts w:ascii="Times New Roman" w:hAnsi="Times New Roman" w:cs="Times New Roman"/>
          <w:color w:val="231F20"/>
          <w:sz w:val="24"/>
          <w:szCs w:val="24"/>
        </w:rPr>
        <w:t>the</w:t>
      </w:r>
      <w:r w:rsidRPr="00026E14">
        <w:rPr>
          <w:rFonts w:ascii="Times New Roman" w:hAnsi="Times New Roman" w:cs="Times New Roman"/>
          <w:color w:val="231F20"/>
          <w:spacing w:val="-8"/>
          <w:sz w:val="24"/>
          <w:szCs w:val="24"/>
        </w:rPr>
        <w:t xml:space="preserve"> </w:t>
      </w:r>
      <w:r w:rsidRPr="00026E14">
        <w:rPr>
          <w:rFonts w:ascii="Times New Roman" w:hAnsi="Times New Roman" w:cs="Times New Roman"/>
          <w:color w:val="231F20"/>
          <w:sz w:val="24"/>
          <w:szCs w:val="24"/>
        </w:rPr>
        <w:t>producer</w:t>
      </w:r>
      <w:r w:rsidRPr="00026E14">
        <w:rPr>
          <w:rFonts w:ascii="Times New Roman" w:hAnsi="Times New Roman" w:cs="Times New Roman"/>
          <w:color w:val="231F20"/>
          <w:spacing w:val="-8"/>
          <w:sz w:val="24"/>
          <w:szCs w:val="24"/>
        </w:rPr>
        <w:t xml:space="preserve"> </w:t>
      </w:r>
      <w:r w:rsidRPr="00026E14">
        <w:rPr>
          <w:rFonts w:ascii="Times New Roman" w:hAnsi="Times New Roman" w:cs="Times New Roman"/>
          <w:color w:val="231F20"/>
          <w:sz w:val="24"/>
          <w:szCs w:val="24"/>
        </w:rPr>
        <w:t>and</w:t>
      </w:r>
      <w:r w:rsidRPr="00026E14">
        <w:rPr>
          <w:rFonts w:ascii="Times New Roman" w:hAnsi="Times New Roman" w:cs="Times New Roman"/>
          <w:color w:val="231F20"/>
          <w:spacing w:val="-8"/>
          <w:sz w:val="24"/>
          <w:szCs w:val="24"/>
        </w:rPr>
        <w:t xml:space="preserve"> </w:t>
      </w:r>
      <w:r w:rsidRPr="00026E14">
        <w:rPr>
          <w:rFonts w:ascii="Times New Roman" w:hAnsi="Times New Roman" w:cs="Times New Roman"/>
          <w:color w:val="231F20"/>
          <w:sz w:val="24"/>
          <w:szCs w:val="24"/>
        </w:rPr>
        <w:t>the</w:t>
      </w:r>
      <w:r w:rsidRPr="00026E14">
        <w:rPr>
          <w:rFonts w:ascii="Times New Roman" w:hAnsi="Times New Roman" w:cs="Times New Roman"/>
          <w:color w:val="231F20"/>
          <w:spacing w:val="-8"/>
          <w:sz w:val="24"/>
          <w:szCs w:val="24"/>
        </w:rPr>
        <w:t xml:space="preserve"> </w:t>
      </w:r>
      <w:r w:rsidRPr="00026E14">
        <w:rPr>
          <w:rFonts w:ascii="Times New Roman" w:hAnsi="Times New Roman" w:cs="Times New Roman"/>
          <w:color w:val="231F20"/>
          <w:sz w:val="24"/>
          <w:szCs w:val="24"/>
        </w:rPr>
        <w:t>consumer,</w:t>
      </w:r>
      <w:r w:rsidRPr="00026E14">
        <w:rPr>
          <w:rFonts w:ascii="Times New Roman" w:hAnsi="Times New Roman" w:cs="Times New Roman"/>
          <w:color w:val="231F20"/>
          <w:spacing w:val="-8"/>
          <w:sz w:val="24"/>
          <w:szCs w:val="24"/>
        </w:rPr>
        <w:t xml:space="preserve"> </w:t>
      </w:r>
      <w:r w:rsidRPr="00026E14">
        <w:rPr>
          <w:rFonts w:ascii="Times New Roman" w:hAnsi="Times New Roman" w:cs="Times New Roman"/>
          <w:color w:val="231F20"/>
          <w:sz w:val="24"/>
          <w:szCs w:val="24"/>
        </w:rPr>
        <w:t>and restrictions usually take the form of government regulations (McGuire, 2008). Therefore, the main purpose</w:t>
      </w:r>
      <w:r w:rsidRPr="00026E14">
        <w:rPr>
          <w:rFonts w:ascii="Times New Roman" w:hAnsi="Times New Roman" w:cs="Times New Roman"/>
          <w:color w:val="231F20"/>
          <w:spacing w:val="-6"/>
          <w:sz w:val="24"/>
          <w:szCs w:val="24"/>
        </w:rPr>
        <w:t xml:space="preserve"> </w:t>
      </w:r>
      <w:r w:rsidRPr="00026E14">
        <w:rPr>
          <w:rFonts w:ascii="Times New Roman" w:hAnsi="Times New Roman" w:cs="Times New Roman"/>
          <w:color w:val="231F20"/>
          <w:sz w:val="24"/>
          <w:szCs w:val="24"/>
        </w:rPr>
        <w:t>of</w:t>
      </w:r>
      <w:r w:rsidRPr="00026E14">
        <w:rPr>
          <w:rFonts w:ascii="Times New Roman" w:hAnsi="Times New Roman" w:cs="Times New Roman"/>
          <w:color w:val="231F20"/>
          <w:spacing w:val="-6"/>
          <w:sz w:val="24"/>
          <w:szCs w:val="24"/>
        </w:rPr>
        <w:t xml:space="preserve"> </w:t>
      </w:r>
      <w:r w:rsidRPr="00026E14">
        <w:rPr>
          <w:rFonts w:ascii="Times New Roman" w:hAnsi="Times New Roman" w:cs="Times New Roman"/>
          <w:color w:val="231F20"/>
          <w:sz w:val="24"/>
          <w:szCs w:val="24"/>
        </w:rPr>
        <w:t>the</w:t>
      </w:r>
      <w:r w:rsidRPr="00026E14">
        <w:rPr>
          <w:rFonts w:ascii="Times New Roman" w:hAnsi="Times New Roman" w:cs="Times New Roman"/>
          <w:color w:val="231F20"/>
          <w:spacing w:val="-6"/>
          <w:sz w:val="24"/>
          <w:szCs w:val="24"/>
        </w:rPr>
        <w:t xml:space="preserve"> </w:t>
      </w:r>
      <w:r w:rsidRPr="00026E14">
        <w:rPr>
          <w:rFonts w:ascii="Times New Roman" w:hAnsi="Times New Roman" w:cs="Times New Roman"/>
          <w:color w:val="231F20"/>
          <w:sz w:val="24"/>
          <w:szCs w:val="24"/>
        </w:rPr>
        <w:t>study</w:t>
      </w:r>
      <w:r w:rsidRPr="00026E14">
        <w:rPr>
          <w:rFonts w:ascii="Times New Roman" w:hAnsi="Times New Roman" w:cs="Times New Roman"/>
          <w:color w:val="231F20"/>
          <w:spacing w:val="-6"/>
          <w:sz w:val="24"/>
          <w:szCs w:val="24"/>
        </w:rPr>
        <w:t xml:space="preserve"> </w:t>
      </w:r>
      <w:r w:rsidRPr="00026E14">
        <w:rPr>
          <w:rFonts w:ascii="Times New Roman" w:hAnsi="Times New Roman" w:cs="Times New Roman"/>
          <w:color w:val="231F20"/>
          <w:sz w:val="24"/>
          <w:szCs w:val="24"/>
        </w:rPr>
        <w:t>is</w:t>
      </w:r>
      <w:r w:rsidRPr="00026E14">
        <w:rPr>
          <w:rFonts w:ascii="Times New Roman" w:hAnsi="Times New Roman" w:cs="Times New Roman"/>
          <w:color w:val="231F20"/>
          <w:spacing w:val="-6"/>
          <w:sz w:val="24"/>
          <w:szCs w:val="24"/>
        </w:rPr>
        <w:t xml:space="preserve"> </w:t>
      </w:r>
      <w:r w:rsidRPr="00026E14">
        <w:rPr>
          <w:rFonts w:ascii="Times New Roman" w:hAnsi="Times New Roman" w:cs="Times New Roman"/>
          <w:color w:val="231F20"/>
          <w:sz w:val="24"/>
          <w:szCs w:val="24"/>
        </w:rPr>
        <w:t>aimed</w:t>
      </w:r>
      <w:r w:rsidRPr="00026E14">
        <w:rPr>
          <w:rFonts w:ascii="Times New Roman" w:hAnsi="Times New Roman" w:cs="Times New Roman"/>
          <w:color w:val="231F20"/>
          <w:spacing w:val="-6"/>
          <w:sz w:val="24"/>
          <w:szCs w:val="24"/>
        </w:rPr>
        <w:t xml:space="preserve"> </w:t>
      </w:r>
      <w:r w:rsidRPr="00026E14">
        <w:rPr>
          <w:rFonts w:ascii="Times New Roman" w:hAnsi="Times New Roman" w:cs="Times New Roman"/>
          <w:color w:val="231F20"/>
          <w:sz w:val="24"/>
          <w:szCs w:val="24"/>
        </w:rPr>
        <w:t>at</w:t>
      </w:r>
      <w:r w:rsidRPr="00026E14">
        <w:rPr>
          <w:rFonts w:ascii="Times New Roman" w:hAnsi="Times New Roman" w:cs="Times New Roman"/>
          <w:color w:val="231F20"/>
          <w:spacing w:val="-6"/>
          <w:sz w:val="24"/>
          <w:szCs w:val="24"/>
        </w:rPr>
        <w:t xml:space="preserve"> </w:t>
      </w:r>
      <w:r w:rsidRPr="00026E14">
        <w:rPr>
          <w:rFonts w:ascii="Times New Roman" w:hAnsi="Times New Roman" w:cs="Times New Roman"/>
          <w:color w:val="231F20"/>
          <w:sz w:val="24"/>
          <w:szCs w:val="24"/>
        </w:rPr>
        <w:t>assessing</w:t>
      </w:r>
      <w:r w:rsidRPr="00026E14">
        <w:rPr>
          <w:rFonts w:ascii="Times New Roman" w:hAnsi="Times New Roman" w:cs="Times New Roman"/>
          <w:color w:val="231F20"/>
          <w:spacing w:val="-7"/>
          <w:sz w:val="24"/>
          <w:szCs w:val="24"/>
        </w:rPr>
        <w:t xml:space="preserve"> </w:t>
      </w:r>
      <w:r w:rsidRPr="00026E14">
        <w:rPr>
          <w:rFonts w:ascii="Times New Roman" w:hAnsi="Times New Roman" w:cs="Times New Roman"/>
          <w:color w:val="231F20"/>
          <w:sz w:val="24"/>
          <w:szCs w:val="24"/>
        </w:rPr>
        <w:t>the</w:t>
      </w:r>
      <w:r w:rsidRPr="00026E14">
        <w:rPr>
          <w:rFonts w:ascii="Times New Roman" w:hAnsi="Times New Roman" w:cs="Times New Roman"/>
          <w:color w:val="231F20"/>
          <w:spacing w:val="-6"/>
          <w:sz w:val="24"/>
          <w:szCs w:val="24"/>
        </w:rPr>
        <w:t xml:space="preserve"> </w:t>
      </w:r>
      <w:r w:rsidRPr="00026E14">
        <w:rPr>
          <w:rFonts w:ascii="Times New Roman" w:hAnsi="Times New Roman" w:cs="Times New Roman"/>
          <w:color w:val="231F20"/>
          <w:sz w:val="24"/>
          <w:szCs w:val="24"/>
        </w:rPr>
        <w:t>barriers</w:t>
      </w:r>
      <w:r w:rsidRPr="00026E14">
        <w:rPr>
          <w:rFonts w:ascii="Times New Roman" w:hAnsi="Times New Roman" w:cs="Times New Roman"/>
          <w:color w:val="231F20"/>
          <w:spacing w:val="-6"/>
          <w:sz w:val="24"/>
          <w:szCs w:val="24"/>
        </w:rPr>
        <w:t xml:space="preserve"> </w:t>
      </w:r>
      <w:r w:rsidRPr="00026E14">
        <w:rPr>
          <w:rFonts w:ascii="Times New Roman" w:hAnsi="Times New Roman" w:cs="Times New Roman"/>
          <w:color w:val="231F20"/>
          <w:sz w:val="24"/>
          <w:szCs w:val="24"/>
        </w:rPr>
        <w:t>to</w:t>
      </w:r>
      <w:r w:rsidRPr="00026E14">
        <w:rPr>
          <w:rFonts w:ascii="Times New Roman" w:hAnsi="Times New Roman" w:cs="Times New Roman"/>
          <w:color w:val="231F20"/>
          <w:spacing w:val="-6"/>
          <w:sz w:val="24"/>
          <w:szCs w:val="24"/>
        </w:rPr>
        <w:t xml:space="preserve"> </w:t>
      </w:r>
      <w:r w:rsidRPr="00026E14">
        <w:rPr>
          <w:rFonts w:ascii="Times New Roman" w:hAnsi="Times New Roman" w:cs="Times New Roman"/>
          <w:color w:val="231F20"/>
          <w:sz w:val="24"/>
          <w:szCs w:val="24"/>
        </w:rPr>
        <w:t>trade</w:t>
      </w:r>
      <w:r w:rsidRPr="00026E14">
        <w:rPr>
          <w:rFonts w:ascii="Times New Roman" w:hAnsi="Times New Roman" w:cs="Times New Roman"/>
          <w:color w:val="231F20"/>
          <w:spacing w:val="-6"/>
          <w:sz w:val="24"/>
          <w:szCs w:val="24"/>
        </w:rPr>
        <w:t xml:space="preserve"> </w:t>
      </w:r>
      <w:r w:rsidRPr="00026E14">
        <w:rPr>
          <w:rFonts w:ascii="Times New Roman" w:hAnsi="Times New Roman" w:cs="Times New Roman"/>
          <w:color w:val="231F20"/>
          <w:sz w:val="24"/>
          <w:szCs w:val="24"/>
        </w:rPr>
        <w:t>in</w:t>
      </w:r>
      <w:r w:rsidRPr="00026E14">
        <w:rPr>
          <w:rFonts w:ascii="Times New Roman" w:hAnsi="Times New Roman" w:cs="Times New Roman"/>
          <w:color w:val="231F20"/>
          <w:spacing w:val="-6"/>
          <w:sz w:val="24"/>
          <w:szCs w:val="24"/>
        </w:rPr>
        <w:t xml:space="preserve"> </w:t>
      </w:r>
      <w:r w:rsidRPr="00026E14">
        <w:rPr>
          <w:rFonts w:ascii="Times New Roman" w:hAnsi="Times New Roman" w:cs="Times New Roman"/>
          <w:color w:val="231F20"/>
          <w:sz w:val="24"/>
          <w:szCs w:val="24"/>
        </w:rPr>
        <w:t xml:space="preserve">financial services in BRICS economies such as India, China, </w:t>
      </w:r>
      <w:r w:rsidR="008B68A3">
        <w:rPr>
          <w:rFonts w:ascii="Times New Roman" w:hAnsi="Times New Roman" w:cs="Times New Roman"/>
          <w:color w:val="231F20"/>
          <w:sz w:val="24"/>
          <w:szCs w:val="24"/>
        </w:rPr>
        <w:t>Brazil, Russia and South Africa</w:t>
      </w:r>
      <w:r w:rsidR="00AC222C">
        <w:rPr>
          <w:rFonts w:ascii="Times New Roman" w:hAnsi="Times New Roman" w:cs="Times New Roman"/>
          <w:color w:val="231F20"/>
          <w:sz w:val="24"/>
          <w:szCs w:val="24"/>
        </w:rPr>
        <w:t>.</w:t>
      </w:r>
    </w:p>
    <w:p w14:paraId="15652F03" w14:textId="6FB827F9" w:rsidR="00EE708E" w:rsidRPr="00026E14" w:rsidRDefault="001C4605" w:rsidP="00981F30">
      <w:pPr>
        <w:pStyle w:val="ad"/>
        <w:spacing w:before="120" w:line="360" w:lineRule="auto"/>
        <w:ind w:right="107"/>
        <w:jc w:val="both"/>
        <w:rPr>
          <w:color w:val="231F20"/>
          <w:sz w:val="24"/>
          <w:szCs w:val="24"/>
        </w:rPr>
      </w:pPr>
      <w:r>
        <w:rPr>
          <w:color w:val="231F20"/>
          <w:sz w:val="24"/>
          <w:szCs w:val="24"/>
        </w:rPr>
        <w:t>The remainder</w:t>
      </w:r>
      <w:r w:rsidR="00801E03">
        <w:rPr>
          <w:color w:val="231F20"/>
          <w:sz w:val="24"/>
          <w:szCs w:val="24"/>
        </w:rPr>
        <w:t xml:space="preserve"> of the paper</w:t>
      </w:r>
      <w:r w:rsidR="00EE708E" w:rsidRPr="00026E14">
        <w:rPr>
          <w:color w:val="231F20"/>
          <w:sz w:val="24"/>
          <w:szCs w:val="24"/>
        </w:rPr>
        <w:t xml:space="preserve"> is organized as follows. </w:t>
      </w:r>
      <w:r w:rsidR="00B73228">
        <w:rPr>
          <w:color w:val="231F20"/>
          <w:sz w:val="24"/>
          <w:szCs w:val="24"/>
        </w:rPr>
        <w:t xml:space="preserve"> </w:t>
      </w:r>
      <w:r w:rsidR="00672472">
        <w:rPr>
          <w:color w:val="231F20"/>
          <w:sz w:val="24"/>
          <w:szCs w:val="24"/>
        </w:rPr>
        <w:t>In section two we discuss t</w:t>
      </w:r>
      <w:r w:rsidR="00EE708E" w:rsidRPr="00026E14">
        <w:rPr>
          <w:color w:val="231F20"/>
          <w:sz w:val="24"/>
          <w:szCs w:val="24"/>
        </w:rPr>
        <w:t>he</w:t>
      </w:r>
      <w:r w:rsidR="00B73228">
        <w:rPr>
          <w:color w:val="231F20"/>
          <w:sz w:val="24"/>
          <w:szCs w:val="24"/>
        </w:rPr>
        <w:t xml:space="preserve"> background of the</w:t>
      </w:r>
      <w:r w:rsidR="00672472">
        <w:rPr>
          <w:color w:val="231F20"/>
          <w:sz w:val="24"/>
          <w:szCs w:val="24"/>
        </w:rPr>
        <w:t xml:space="preserve"> study. </w:t>
      </w:r>
      <w:r w:rsidR="00EE708E" w:rsidRPr="00026E14">
        <w:rPr>
          <w:color w:val="231F20"/>
          <w:sz w:val="24"/>
          <w:szCs w:val="24"/>
        </w:rPr>
        <w:t>The</w:t>
      </w:r>
      <w:r w:rsidR="00EE708E" w:rsidRPr="00026E14">
        <w:rPr>
          <w:color w:val="231F20"/>
          <w:spacing w:val="-4"/>
          <w:sz w:val="24"/>
          <w:szCs w:val="24"/>
        </w:rPr>
        <w:t xml:space="preserve"> </w:t>
      </w:r>
      <w:r w:rsidR="00EE708E" w:rsidRPr="00026E14">
        <w:rPr>
          <w:color w:val="231F20"/>
          <w:sz w:val="24"/>
          <w:szCs w:val="24"/>
        </w:rPr>
        <w:t>third</w:t>
      </w:r>
      <w:r w:rsidR="00EE708E" w:rsidRPr="00026E14">
        <w:rPr>
          <w:color w:val="231F20"/>
          <w:spacing w:val="-4"/>
          <w:sz w:val="24"/>
          <w:szCs w:val="24"/>
        </w:rPr>
        <w:t xml:space="preserve"> </w:t>
      </w:r>
      <w:r w:rsidR="00EE708E" w:rsidRPr="00026E14">
        <w:rPr>
          <w:color w:val="231F20"/>
          <w:sz w:val="24"/>
          <w:szCs w:val="24"/>
        </w:rPr>
        <w:t>section</w:t>
      </w:r>
      <w:r w:rsidR="00EE708E" w:rsidRPr="00026E14">
        <w:rPr>
          <w:color w:val="231F20"/>
          <w:spacing w:val="-3"/>
          <w:sz w:val="24"/>
          <w:szCs w:val="24"/>
        </w:rPr>
        <w:t xml:space="preserve"> </w:t>
      </w:r>
      <w:r w:rsidR="00EE708E" w:rsidRPr="00026E14">
        <w:rPr>
          <w:color w:val="231F20"/>
          <w:sz w:val="24"/>
          <w:szCs w:val="24"/>
        </w:rPr>
        <w:t>presents</w:t>
      </w:r>
      <w:r w:rsidR="00EE708E" w:rsidRPr="00026E14">
        <w:rPr>
          <w:color w:val="231F20"/>
          <w:spacing w:val="-3"/>
          <w:sz w:val="24"/>
          <w:szCs w:val="24"/>
        </w:rPr>
        <w:t xml:space="preserve"> </w:t>
      </w:r>
      <w:r w:rsidR="00EE708E" w:rsidRPr="00026E14">
        <w:rPr>
          <w:color w:val="231F20"/>
          <w:sz w:val="24"/>
          <w:szCs w:val="24"/>
        </w:rPr>
        <w:t>a</w:t>
      </w:r>
      <w:r w:rsidR="00EE708E" w:rsidRPr="00026E14">
        <w:rPr>
          <w:color w:val="231F20"/>
          <w:spacing w:val="-3"/>
          <w:sz w:val="24"/>
          <w:szCs w:val="24"/>
        </w:rPr>
        <w:t xml:space="preserve"> </w:t>
      </w:r>
      <w:r w:rsidR="00EE708E" w:rsidRPr="00026E14">
        <w:rPr>
          <w:color w:val="231F20"/>
          <w:sz w:val="24"/>
          <w:szCs w:val="24"/>
        </w:rPr>
        <w:t>detailed</w:t>
      </w:r>
      <w:r w:rsidR="00EE708E" w:rsidRPr="00026E14">
        <w:rPr>
          <w:color w:val="231F20"/>
          <w:spacing w:val="-3"/>
          <w:sz w:val="24"/>
          <w:szCs w:val="24"/>
        </w:rPr>
        <w:t xml:space="preserve"> </w:t>
      </w:r>
      <w:r w:rsidR="00EE708E" w:rsidRPr="00026E14">
        <w:rPr>
          <w:color w:val="231F20"/>
          <w:sz w:val="24"/>
          <w:szCs w:val="24"/>
        </w:rPr>
        <w:t>methodology and the data obtained. The fourt</w:t>
      </w:r>
      <w:r w:rsidR="00B73228">
        <w:rPr>
          <w:color w:val="231F20"/>
          <w:sz w:val="24"/>
          <w:szCs w:val="24"/>
        </w:rPr>
        <w:t>h section analyzes the indices based on sources published by WTO</w:t>
      </w:r>
      <w:r w:rsidR="00AC222C">
        <w:rPr>
          <w:color w:val="231F20"/>
          <w:sz w:val="24"/>
          <w:szCs w:val="24"/>
        </w:rPr>
        <w:t>.  Conclusions</w:t>
      </w:r>
      <w:r w:rsidR="00EE708E" w:rsidRPr="00026E14">
        <w:rPr>
          <w:color w:val="231F20"/>
          <w:sz w:val="24"/>
          <w:szCs w:val="24"/>
        </w:rPr>
        <w:t xml:space="preserve"> </w:t>
      </w:r>
      <w:proofErr w:type="gramStart"/>
      <w:r w:rsidR="00EE708E" w:rsidRPr="00026E14">
        <w:rPr>
          <w:color w:val="231F20"/>
          <w:sz w:val="24"/>
          <w:szCs w:val="24"/>
        </w:rPr>
        <w:t>and  policy</w:t>
      </w:r>
      <w:proofErr w:type="gramEnd"/>
      <w:r w:rsidR="00EE708E" w:rsidRPr="00026E14">
        <w:rPr>
          <w:color w:val="231F20"/>
          <w:sz w:val="24"/>
          <w:szCs w:val="24"/>
        </w:rPr>
        <w:t xml:space="preserve">  recommendations  are  drawn  in  the  fifth</w:t>
      </w:r>
      <w:r w:rsidR="00EE708E" w:rsidRPr="00026E14">
        <w:rPr>
          <w:color w:val="231F20"/>
          <w:spacing w:val="-8"/>
          <w:sz w:val="24"/>
          <w:szCs w:val="24"/>
        </w:rPr>
        <w:t xml:space="preserve"> </w:t>
      </w:r>
      <w:r w:rsidR="00EE708E" w:rsidRPr="00026E14">
        <w:rPr>
          <w:color w:val="231F20"/>
          <w:sz w:val="24"/>
          <w:szCs w:val="24"/>
        </w:rPr>
        <w:t>section.</w:t>
      </w:r>
    </w:p>
    <w:p w14:paraId="65C93E36" w14:textId="55ACB090" w:rsidR="0006458A" w:rsidRPr="006C06CA" w:rsidRDefault="0006458A" w:rsidP="006C06CA">
      <w:pPr>
        <w:pStyle w:val="1"/>
        <w:jc w:val="center"/>
        <w:rPr>
          <w:color w:val="auto"/>
        </w:rPr>
      </w:pPr>
      <w:r w:rsidRPr="006C06CA">
        <w:rPr>
          <w:color w:val="auto"/>
        </w:rPr>
        <w:t>II</w:t>
      </w:r>
    </w:p>
    <w:p w14:paraId="74647954" w14:textId="77777777" w:rsidR="007A13EF" w:rsidRPr="006C06CA" w:rsidRDefault="001869E5" w:rsidP="006C06CA">
      <w:pPr>
        <w:pStyle w:val="1"/>
        <w:jc w:val="center"/>
        <w:rPr>
          <w:rFonts w:ascii="Times New Roman" w:hAnsi="Times New Roman" w:cs="Times New Roman"/>
          <w:color w:val="auto"/>
          <w:sz w:val="28"/>
          <w:szCs w:val="28"/>
        </w:rPr>
      </w:pPr>
      <w:r w:rsidRPr="006C06CA">
        <w:rPr>
          <w:rFonts w:ascii="Times New Roman" w:hAnsi="Times New Roman" w:cs="Times New Roman"/>
          <w:color w:val="auto"/>
          <w:sz w:val="28"/>
          <w:szCs w:val="28"/>
        </w:rPr>
        <w:t>Background</w:t>
      </w:r>
    </w:p>
    <w:p w14:paraId="4D8F71F1" w14:textId="0A5F2560" w:rsidR="007A13EF" w:rsidRPr="001869E5" w:rsidRDefault="00AC222C" w:rsidP="00AC222C">
      <w:pPr>
        <w:autoSpaceDE w:val="0"/>
        <w:autoSpaceDN w:val="0"/>
        <w:adjustRightInd w:val="0"/>
        <w:spacing w:before="240" w:line="360" w:lineRule="auto"/>
        <w:jc w:val="both"/>
        <w:rPr>
          <w:rFonts w:ascii="Times New Roman" w:hAnsi="Times New Roman" w:cs="Times New Roman"/>
          <w:i/>
          <w:color w:val="000000"/>
          <w:sz w:val="24"/>
          <w:szCs w:val="24"/>
        </w:rPr>
      </w:pPr>
      <w:r w:rsidRPr="001869E5">
        <w:rPr>
          <w:rFonts w:ascii="Times New Roman" w:hAnsi="Times New Roman" w:cs="Times New Roman"/>
          <w:i/>
          <w:color w:val="000000"/>
          <w:sz w:val="24"/>
          <w:szCs w:val="24"/>
        </w:rPr>
        <w:t xml:space="preserve">Concept </w:t>
      </w:r>
      <w:r>
        <w:rPr>
          <w:rFonts w:ascii="Times New Roman" w:hAnsi="Times New Roman" w:cs="Times New Roman"/>
          <w:i/>
          <w:color w:val="000000"/>
          <w:sz w:val="24"/>
          <w:szCs w:val="24"/>
        </w:rPr>
        <w:t>of Trade in Services a</w:t>
      </w:r>
      <w:r w:rsidRPr="001869E5">
        <w:rPr>
          <w:rFonts w:ascii="Times New Roman" w:hAnsi="Times New Roman" w:cs="Times New Roman"/>
          <w:i/>
          <w:color w:val="000000"/>
          <w:sz w:val="24"/>
          <w:szCs w:val="24"/>
        </w:rPr>
        <w:t>nd Financial Services</w:t>
      </w:r>
    </w:p>
    <w:p w14:paraId="13131015" w14:textId="77777777" w:rsidR="007A13EF" w:rsidRPr="005359A2" w:rsidRDefault="007A13EF" w:rsidP="00AC222C">
      <w:pPr>
        <w:spacing w:before="240" w:line="360" w:lineRule="auto"/>
        <w:jc w:val="both"/>
        <w:rPr>
          <w:rFonts w:ascii="Times New Roman" w:hAnsi="Times New Roman" w:cs="Times New Roman"/>
        </w:rPr>
      </w:pPr>
      <w:r w:rsidRPr="005359A2">
        <w:rPr>
          <w:rFonts w:ascii="Times New Roman" w:hAnsi="Times New Roman" w:cs="Times New Roman"/>
        </w:rPr>
        <w:t xml:space="preserve">Financial services are defined </w:t>
      </w:r>
      <w:r>
        <w:rPr>
          <w:rFonts w:ascii="Times New Roman" w:hAnsi="Times New Roman" w:cs="Times New Roman"/>
        </w:rPr>
        <w:t>as those services which are of financial nature offered by financials service supplier</w:t>
      </w:r>
      <w:r w:rsidRPr="00F24C5E">
        <w:rPr>
          <w:rFonts w:ascii="Times New Roman" w:hAnsi="Times New Roman" w:cs="Times New Roman"/>
        </w:rPr>
        <w:t>. Trade in financial services defined in terms of four modes of supply.</w:t>
      </w:r>
      <w:r w:rsidRPr="005359A2">
        <w:rPr>
          <w:rFonts w:ascii="Times New Roman" w:hAnsi="Times New Roman" w:cs="Times New Roman"/>
        </w:rPr>
        <w:t xml:space="preserve"> </w:t>
      </w:r>
      <w:r w:rsidRPr="005359A2">
        <w:rPr>
          <w:rFonts w:ascii="Times New Roman" w:hAnsi="Times New Roman" w:cs="Times New Roman"/>
          <w:vertAlign w:val="superscript"/>
        </w:rPr>
        <w:t xml:space="preserve"> </w:t>
      </w:r>
      <w:r w:rsidRPr="005359A2">
        <w:rPr>
          <w:rFonts w:ascii="Times New Roman" w:hAnsi="Times New Roman" w:cs="Times New Roman"/>
        </w:rPr>
        <w:t>Mode 1 deals with cross border supply of services,</w:t>
      </w:r>
      <w:r>
        <w:rPr>
          <w:rFonts w:ascii="Times New Roman" w:hAnsi="Times New Roman" w:cs="Times New Roman"/>
        </w:rPr>
        <w:t xml:space="preserve"> </w:t>
      </w:r>
      <w:r w:rsidRPr="005359A2">
        <w:rPr>
          <w:rFonts w:ascii="Times New Roman" w:hAnsi="Times New Roman" w:cs="Times New Roman"/>
        </w:rPr>
        <w:t xml:space="preserve">Mode 2 involves consumption abroad, including the movement of consumers to the territory of suppliers; e.g. </w:t>
      </w:r>
      <w:r>
        <w:rPr>
          <w:rFonts w:ascii="Times New Roman" w:hAnsi="Times New Roman" w:cs="Times New Roman"/>
        </w:rPr>
        <w:t xml:space="preserve">availing </w:t>
      </w:r>
      <w:r w:rsidRPr="005359A2">
        <w:rPr>
          <w:rFonts w:ascii="Times New Roman" w:hAnsi="Times New Roman" w:cs="Times New Roman"/>
        </w:rPr>
        <w:t>the</w:t>
      </w:r>
      <w:r>
        <w:rPr>
          <w:rFonts w:ascii="Times New Roman" w:hAnsi="Times New Roman" w:cs="Times New Roman"/>
        </w:rPr>
        <w:t xml:space="preserve"> financial services such as withdrawing the money from a financial institution or</w:t>
      </w:r>
      <w:r w:rsidRPr="005359A2">
        <w:rPr>
          <w:rFonts w:ascii="Times New Roman" w:hAnsi="Times New Roman" w:cs="Times New Roman"/>
        </w:rPr>
        <w:t xml:space="preserve"> purchase of financial services by consumers while travelling abroad. M</w:t>
      </w:r>
      <w:r>
        <w:rPr>
          <w:rFonts w:ascii="Times New Roman" w:hAnsi="Times New Roman" w:cs="Times New Roman"/>
        </w:rPr>
        <w:t xml:space="preserve">ode 3 deals with </w:t>
      </w:r>
      <w:r w:rsidRPr="005359A2">
        <w:rPr>
          <w:rFonts w:ascii="Times New Roman" w:hAnsi="Times New Roman" w:cs="Times New Roman"/>
        </w:rPr>
        <w:t xml:space="preserve">commercial presence of supplier </w:t>
      </w:r>
      <w:r>
        <w:rPr>
          <w:rFonts w:ascii="Times New Roman" w:hAnsi="Times New Roman" w:cs="Times New Roman"/>
        </w:rPr>
        <w:t xml:space="preserve">of financial services </w:t>
      </w:r>
      <w:r w:rsidRPr="005359A2">
        <w:rPr>
          <w:rFonts w:ascii="Times New Roman" w:hAnsi="Times New Roman" w:cs="Times New Roman"/>
        </w:rPr>
        <w:t xml:space="preserve">of one member in the jurisdiction of another </w:t>
      </w:r>
      <w:r>
        <w:rPr>
          <w:rFonts w:ascii="Times New Roman" w:hAnsi="Times New Roman" w:cs="Times New Roman"/>
        </w:rPr>
        <w:t>member; e.g. when an insurance company</w:t>
      </w:r>
      <w:r w:rsidRPr="005359A2">
        <w:rPr>
          <w:rFonts w:ascii="Times New Roman" w:hAnsi="Times New Roman" w:cs="Times New Roman"/>
        </w:rPr>
        <w:t xml:space="preserve"> or other financial institution establishes a branch or subsidiary in territory of a country and supplies </w:t>
      </w:r>
      <w:r>
        <w:rPr>
          <w:rFonts w:ascii="Times New Roman" w:hAnsi="Times New Roman" w:cs="Times New Roman"/>
        </w:rPr>
        <w:t xml:space="preserve">its </w:t>
      </w:r>
      <w:r w:rsidRPr="005359A2">
        <w:rPr>
          <w:rFonts w:ascii="Times New Roman" w:hAnsi="Times New Roman" w:cs="Times New Roman"/>
        </w:rPr>
        <w:t>services. Mode 4 covers the supply of services through the presence of natural persons, e.g. independent financial consultants or bank managers, of one member.</w:t>
      </w:r>
    </w:p>
    <w:p w14:paraId="5D5CADD3" w14:textId="62526ACD" w:rsidR="007A13EF" w:rsidRDefault="007A13EF" w:rsidP="00AC222C">
      <w:pPr>
        <w:spacing w:before="240" w:line="360" w:lineRule="auto"/>
        <w:jc w:val="both"/>
        <w:rPr>
          <w:rFonts w:ascii="Times New Roman" w:hAnsi="Times New Roman" w:cs="Times New Roman"/>
        </w:rPr>
      </w:pPr>
      <w:r w:rsidRPr="005359A2">
        <w:rPr>
          <w:rFonts w:ascii="Times New Roman" w:hAnsi="Times New Roman" w:cs="Times New Roman"/>
        </w:rPr>
        <w:lastRenderedPageBreak/>
        <w:t xml:space="preserve">Most of the commitments in financial services cover insurance, banking, and securities with the commitments being greatest in the banking segment. </w:t>
      </w:r>
      <w:r>
        <w:rPr>
          <w:rFonts w:ascii="Times New Roman" w:hAnsi="Times New Roman" w:cs="Times New Roman"/>
        </w:rPr>
        <w:t xml:space="preserve"> </w:t>
      </w:r>
      <w:proofErr w:type="spellStart"/>
      <w:r>
        <w:rPr>
          <w:rFonts w:ascii="Times New Roman" w:hAnsi="Times New Roman" w:cs="Times New Roman"/>
        </w:rPr>
        <w:t>Mattoo</w:t>
      </w:r>
      <w:proofErr w:type="spellEnd"/>
      <w:r>
        <w:rPr>
          <w:rFonts w:ascii="Times New Roman" w:hAnsi="Times New Roman" w:cs="Times New Roman"/>
        </w:rPr>
        <w:t xml:space="preserve">, (1998) </w:t>
      </w:r>
      <w:r w:rsidR="00AC222C">
        <w:rPr>
          <w:rFonts w:ascii="Times New Roman" w:hAnsi="Times New Roman" w:cs="Times New Roman"/>
        </w:rPr>
        <w:t>show</w:t>
      </w:r>
      <w:r w:rsidR="00791D35">
        <w:rPr>
          <w:rFonts w:ascii="Times New Roman" w:hAnsi="Times New Roman" w:cs="Times New Roman"/>
        </w:rPr>
        <w:t>s</w:t>
      </w:r>
      <w:r w:rsidRPr="005359A2">
        <w:rPr>
          <w:rFonts w:ascii="Times New Roman" w:hAnsi="Times New Roman" w:cs="Times New Roman"/>
        </w:rPr>
        <w:t xml:space="preserve"> that over half of</w:t>
      </w:r>
      <w:r w:rsidR="00791D35">
        <w:rPr>
          <w:rFonts w:ascii="Times New Roman" w:hAnsi="Times New Roman" w:cs="Times New Roman"/>
        </w:rPr>
        <w:t xml:space="preserve"> the countries considered in his</w:t>
      </w:r>
      <w:r w:rsidRPr="005359A2">
        <w:rPr>
          <w:rFonts w:ascii="Times New Roman" w:hAnsi="Times New Roman" w:cs="Times New Roman"/>
        </w:rPr>
        <w:t xml:space="preserve"> study committed to direct insurance services, with country participation being highest in Eastern Europe followed by Asia, Latin America, and then Africa. </w:t>
      </w:r>
      <w:r>
        <w:rPr>
          <w:rFonts w:ascii="Times New Roman" w:hAnsi="Times New Roman" w:cs="Times New Roman"/>
        </w:rPr>
        <w:t xml:space="preserve">Similarly, </w:t>
      </w:r>
      <w:proofErr w:type="spellStart"/>
      <w:r w:rsidRPr="005359A2">
        <w:rPr>
          <w:rFonts w:ascii="Times New Roman" w:hAnsi="Times New Roman" w:cs="Times New Roman"/>
        </w:rPr>
        <w:t>Mattoo</w:t>
      </w:r>
      <w:proofErr w:type="spellEnd"/>
      <w:r w:rsidRPr="005359A2">
        <w:rPr>
          <w:rFonts w:ascii="Times New Roman" w:hAnsi="Times New Roman" w:cs="Times New Roman"/>
        </w:rPr>
        <w:t xml:space="preserve"> (1999) has analyzed the results of financial services negotiation</w:t>
      </w:r>
      <w:r w:rsidR="00791D35">
        <w:rPr>
          <w:rFonts w:ascii="Times New Roman" w:hAnsi="Times New Roman" w:cs="Times New Roman"/>
        </w:rPr>
        <w:t>s under the WTO – GATS. This study  reveals</w:t>
      </w:r>
      <w:r w:rsidRPr="005359A2">
        <w:rPr>
          <w:rFonts w:ascii="Times New Roman" w:hAnsi="Times New Roman" w:cs="Times New Roman"/>
        </w:rPr>
        <w:t xml:space="preserve"> that the negotiations have contributed to more stable and transparent policy regime in many developing and transition economies and that commitment in no way have compromised the country’s ability to pursue sound macroeconomic and regulatory poli</w:t>
      </w:r>
      <w:r w:rsidR="00791D35">
        <w:rPr>
          <w:rFonts w:ascii="Times New Roman" w:hAnsi="Times New Roman" w:cs="Times New Roman"/>
        </w:rPr>
        <w:t xml:space="preserve">cies. However, the study reveals that </w:t>
      </w:r>
      <w:r w:rsidRPr="005359A2">
        <w:rPr>
          <w:rFonts w:ascii="Times New Roman" w:hAnsi="Times New Roman" w:cs="Times New Roman"/>
        </w:rPr>
        <w:t>about less emphasis being paid to the introduction of competition by allowing foreign equity participation and protecting the position of incumbents.</w:t>
      </w:r>
      <w:r w:rsidR="00791D35">
        <w:rPr>
          <w:rFonts w:ascii="Times New Roman" w:hAnsi="Times New Roman" w:cs="Times New Roman"/>
        </w:rPr>
        <w:t xml:space="preserve"> </w:t>
      </w:r>
      <w:r>
        <w:rPr>
          <w:rFonts w:ascii="Times New Roman" w:hAnsi="Times New Roman" w:cs="Times New Roman"/>
        </w:rPr>
        <w:t xml:space="preserve">Francois (1995 has demonstrated </w:t>
      </w:r>
      <w:r w:rsidRPr="005359A2">
        <w:rPr>
          <w:rFonts w:ascii="Times New Roman" w:hAnsi="Times New Roman" w:cs="Times New Roman"/>
        </w:rPr>
        <w:t>how trade in financial services offered several benefits by expandin</w:t>
      </w:r>
      <w:r>
        <w:rPr>
          <w:rFonts w:ascii="Times New Roman" w:hAnsi="Times New Roman" w:cs="Times New Roman"/>
        </w:rPr>
        <w:t xml:space="preserve">g the economy’s opportunity set, and he argued that the </w:t>
      </w:r>
      <w:r w:rsidRPr="005359A2">
        <w:rPr>
          <w:rFonts w:ascii="Times New Roman" w:hAnsi="Times New Roman" w:cs="Times New Roman"/>
        </w:rPr>
        <w:t xml:space="preserve">efficiency and structure of financial sector is important for maintenance and augmentation of the capital stock, economic activity and economic growth. </w:t>
      </w:r>
    </w:p>
    <w:p w14:paraId="47855A55" w14:textId="77777777" w:rsidR="007A13EF" w:rsidRPr="005359A2" w:rsidRDefault="007A13EF" w:rsidP="00AC222C">
      <w:pPr>
        <w:spacing w:before="240" w:line="360" w:lineRule="auto"/>
        <w:jc w:val="both"/>
        <w:rPr>
          <w:rFonts w:ascii="Times New Roman" w:hAnsi="Times New Roman" w:cs="Times New Roman"/>
        </w:rPr>
      </w:pPr>
      <w:r w:rsidRPr="005359A2">
        <w:rPr>
          <w:rFonts w:ascii="Times New Roman" w:hAnsi="Times New Roman" w:cs="Times New Roman"/>
        </w:rPr>
        <w:t>The export of financial services in the BRICS countries has been growing in recent years and it now constitutes to a rising share of their total services exports. In the recent years, several banks in these countries have been gradually expanding their presence overseas mostly through branches, representative offices, and subsidiaries. The major activities carried out by these entities include, acceptance of deposits, lending, financial leasing, payment and money transmission services, money market instruments, trading in foreign exchange, derivatives, and other negotiable instruments and financial assets, money broking, asset management, advisory and auxiliary financial services, settlement and clearing services for financial instruments (</w:t>
      </w:r>
      <w:proofErr w:type="spellStart"/>
      <w:r w:rsidRPr="005359A2">
        <w:rPr>
          <w:rFonts w:ascii="Times New Roman" w:hAnsi="Times New Roman" w:cs="Times New Roman"/>
        </w:rPr>
        <w:t>Chanda</w:t>
      </w:r>
      <w:proofErr w:type="spellEnd"/>
      <w:r w:rsidRPr="005359A2">
        <w:rPr>
          <w:rFonts w:ascii="Times New Roman" w:hAnsi="Times New Roman" w:cs="Times New Roman"/>
        </w:rPr>
        <w:t xml:space="preserve">, 2005). </w:t>
      </w:r>
    </w:p>
    <w:p w14:paraId="61E7512F" w14:textId="77777777" w:rsidR="007A13EF" w:rsidRDefault="007A13EF" w:rsidP="00AC222C">
      <w:pPr>
        <w:spacing w:before="240" w:line="360" w:lineRule="auto"/>
        <w:jc w:val="both"/>
        <w:rPr>
          <w:rFonts w:ascii="Times New Roman" w:hAnsi="Times New Roman" w:cs="Times New Roman"/>
        </w:rPr>
      </w:pPr>
      <w:r w:rsidRPr="005359A2">
        <w:rPr>
          <w:rFonts w:ascii="Times New Roman" w:hAnsi="Times New Roman" w:cs="Times New Roman"/>
        </w:rPr>
        <w:t xml:space="preserve">Over the last few decades, the role of the financial services sector has grown in BRICS economies mainly due to the growth of the banking and non </w:t>
      </w:r>
      <w:r w:rsidR="00791D35">
        <w:rPr>
          <w:rFonts w:ascii="Times New Roman" w:hAnsi="Times New Roman" w:cs="Times New Roman"/>
        </w:rPr>
        <w:t>-</w:t>
      </w:r>
      <w:r w:rsidRPr="005359A2">
        <w:rPr>
          <w:rFonts w:ascii="Times New Roman" w:hAnsi="Times New Roman" w:cs="Times New Roman"/>
        </w:rPr>
        <w:t>banking segments</w:t>
      </w:r>
      <w:r w:rsidRPr="00375225">
        <w:rPr>
          <w:rFonts w:ascii="Times New Roman" w:hAnsi="Times New Roman" w:cs="Times New Roman"/>
        </w:rPr>
        <w:t>.  Internationalization of financial services has mainly been driven by the liberalization of this sector around the world, which includes domestic financial deregulation, capital account liberalization, and opening up to foreign competition</w:t>
      </w:r>
      <w:r w:rsidRPr="005359A2">
        <w:rPr>
          <w:rFonts w:ascii="Times New Roman" w:hAnsi="Times New Roman" w:cs="Times New Roman"/>
        </w:rPr>
        <w:t>. In addition, technological advances have also made possible a wider range of services and competitors in this industry.</w:t>
      </w:r>
    </w:p>
    <w:p w14:paraId="7B793AFC" w14:textId="76DE5D81" w:rsidR="007A13EF" w:rsidRPr="00791D35" w:rsidRDefault="00AC222C" w:rsidP="00AC222C">
      <w:pPr>
        <w:spacing w:before="240" w:line="360" w:lineRule="auto"/>
        <w:jc w:val="both"/>
        <w:rPr>
          <w:rFonts w:ascii="Times New Roman" w:hAnsi="Times New Roman" w:cs="Times New Roman"/>
          <w:sz w:val="24"/>
          <w:szCs w:val="24"/>
        </w:rPr>
      </w:pPr>
      <w:r>
        <w:rPr>
          <w:rFonts w:ascii="Times New Roman" w:hAnsi="Times New Roman" w:cs="Times New Roman"/>
          <w:i/>
          <w:color w:val="000000"/>
          <w:sz w:val="24"/>
          <w:szCs w:val="24"/>
        </w:rPr>
        <w:t>Barriers to Trade in Services a</w:t>
      </w:r>
      <w:r w:rsidRPr="00791D35">
        <w:rPr>
          <w:rFonts w:ascii="Times New Roman" w:hAnsi="Times New Roman" w:cs="Times New Roman"/>
          <w:i/>
          <w:color w:val="000000"/>
          <w:sz w:val="24"/>
          <w:szCs w:val="24"/>
        </w:rPr>
        <w:t>nd Financial Services</w:t>
      </w:r>
    </w:p>
    <w:p w14:paraId="125ED237" w14:textId="77777777" w:rsidR="00AC222C" w:rsidRDefault="007A13EF" w:rsidP="00AC222C">
      <w:pPr>
        <w:autoSpaceDE w:val="0"/>
        <w:autoSpaceDN w:val="0"/>
        <w:adjustRightInd w:val="0"/>
        <w:spacing w:after="0" w:line="360" w:lineRule="auto"/>
        <w:jc w:val="both"/>
        <w:rPr>
          <w:rFonts w:ascii="Times New Roman" w:hAnsi="Times New Roman" w:cs="Times New Roman"/>
          <w:color w:val="000000"/>
        </w:rPr>
      </w:pPr>
      <w:r w:rsidRPr="005359A2">
        <w:rPr>
          <w:rFonts w:ascii="Times New Roman" w:hAnsi="Times New Roman" w:cs="Times New Roman"/>
          <w:color w:val="000000"/>
        </w:rPr>
        <w:t>Services restrictions are designed in the form of government regulations applied to the different modes of services transactions. For example regulations may affect the entry and operations of both domestic and foreign suppliers of services and in turn can increase the price and cost of the services involved. Restrictions limit the free flow of international trade. Therefore services barriers are more like to Non-tariff barriers than to tariff. The impact of these barriers will depend upon how the government regulation is designed and administered.</w:t>
      </w:r>
      <w:r>
        <w:rPr>
          <w:rFonts w:ascii="Times New Roman" w:hAnsi="Times New Roman" w:cs="Times New Roman"/>
          <w:color w:val="000000"/>
        </w:rPr>
        <w:t xml:space="preserve"> Barriers in services trade can be impose by two </w:t>
      </w:r>
      <w:r>
        <w:rPr>
          <w:rFonts w:ascii="Times New Roman" w:hAnsi="Times New Roman" w:cs="Times New Roman"/>
          <w:color w:val="000000"/>
        </w:rPr>
        <w:lastRenderedPageBreak/>
        <w:t xml:space="preserve">ways: firstly barriers in entry and establishment of firms and their operations; secondly, regulation that are discriminatory, </w:t>
      </w:r>
      <w:r w:rsidRPr="00364F31">
        <w:rPr>
          <w:rFonts w:ascii="Times New Roman" w:hAnsi="Times New Roman" w:cs="Times New Roman"/>
          <w:color w:val="000000"/>
        </w:rPr>
        <w:t>means treating Foreign Service suppliers less favorably than domestic service suppliers</w:t>
      </w:r>
      <w:r>
        <w:rPr>
          <w:rFonts w:ascii="Times New Roman" w:hAnsi="Times New Roman" w:cs="Times New Roman"/>
          <w:color w:val="000000"/>
        </w:rPr>
        <w:t>.</w:t>
      </w:r>
      <w:r w:rsidRPr="00364F31">
        <w:rPr>
          <w:rFonts w:ascii="Times New Roman" w:hAnsi="Times New Roman" w:cs="Times New Roman"/>
          <w:color w:val="000000"/>
        </w:rPr>
        <w:t xml:space="preserve"> Non-discriminatory restrictions treat domesti</w:t>
      </w:r>
      <w:r>
        <w:rPr>
          <w:rFonts w:ascii="Times New Roman" w:hAnsi="Times New Roman" w:cs="Times New Roman"/>
          <w:color w:val="000000"/>
        </w:rPr>
        <w:t xml:space="preserve">c and Foreign Service suppliers equally. </w:t>
      </w:r>
      <w:r w:rsidRPr="00364F31">
        <w:rPr>
          <w:rFonts w:ascii="Times New Roman" w:hAnsi="Times New Roman" w:cs="Times New Roman"/>
          <w:color w:val="000000"/>
        </w:rPr>
        <w:t>For example, a restriction that prohibits the entry of Foreign Service suppliers into a market is discriminatory. A restriction that prohibits the entry of all service suppliers is non</w:t>
      </w:r>
      <w:r w:rsidR="00BB22A6">
        <w:rPr>
          <w:rFonts w:ascii="Times New Roman" w:hAnsi="Times New Roman" w:cs="Times New Roman"/>
          <w:color w:val="000000"/>
        </w:rPr>
        <w:t>-</w:t>
      </w:r>
      <w:r w:rsidRPr="00364F31">
        <w:rPr>
          <w:rFonts w:ascii="Times New Roman" w:hAnsi="Times New Roman" w:cs="Times New Roman"/>
          <w:color w:val="000000"/>
        </w:rPr>
        <w:t xml:space="preserve"> discriminatory when it is placed on a market where there is a monopoly supplier</w:t>
      </w:r>
      <w:r w:rsidRPr="00364F31">
        <w:rPr>
          <w:rFonts w:ascii="Times New Roman" w:hAnsi="Times New Roman" w:cs="Times New Roman"/>
          <w:b/>
          <w:color w:val="000000"/>
        </w:rPr>
        <w:t>.</w:t>
      </w:r>
      <w:r w:rsidRPr="005359A2">
        <w:rPr>
          <w:rFonts w:ascii="Times New Roman" w:hAnsi="Times New Roman" w:cs="Times New Roman"/>
          <w:color w:val="000000"/>
        </w:rPr>
        <w:t xml:space="preserve"> </w:t>
      </w:r>
    </w:p>
    <w:p w14:paraId="3C67DC9E" w14:textId="5AB33190" w:rsidR="007A13EF" w:rsidRDefault="007A13EF" w:rsidP="00AC222C">
      <w:pPr>
        <w:autoSpaceDE w:val="0"/>
        <w:autoSpaceDN w:val="0"/>
        <w:adjustRightInd w:val="0"/>
        <w:spacing w:after="0" w:line="360" w:lineRule="auto"/>
        <w:jc w:val="both"/>
        <w:rPr>
          <w:rFonts w:ascii="Times New Roman" w:hAnsi="Times New Roman" w:cs="Times New Roman"/>
          <w:color w:val="000000"/>
        </w:rPr>
      </w:pPr>
      <w:r w:rsidRPr="005359A2">
        <w:rPr>
          <w:rFonts w:ascii="Times New Roman" w:hAnsi="Times New Roman" w:cs="Times New Roman"/>
          <w:color w:val="000000"/>
        </w:rPr>
        <w:t>Key (2000) compared financial services sector with other sectors of the economy and found that financial sector having an elaborate and intensively used network. The negotiations on financial services liberalization in the GATS focused mainly on reducing or removing discriminatory barriers and other barriers that in economic terms have a similar effect. For example a host country might discriminate against foreign financial firms by refusing grant licenses for their branches or subsidiaries, imposing barriers on their aggregate market share or prohibiting them from engaging in other activities that are permissible for domestic counterpart.</w:t>
      </w:r>
    </w:p>
    <w:p w14:paraId="77876825" w14:textId="77777777" w:rsidR="00256D75" w:rsidRDefault="00256D75" w:rsidP="00BB22A6">
      <w:pPr>
        <w:autoSpaceDE w:val="0"/>
        <w:autoSpaceDN w:val="0"/>
        <w:adjustRightInd w:val="0"/>
        <w:spacing w:after="0" w:line="360" w:lineRule="auto"/>
        <w:ind w:left="720"/>
        <w:jc w:val="both"/>
        <w:rPr>
          <w:rFonts w:ascii="Times New Roman" w:hAnsi="Times New Roman" w:cs="Times New Roman"/>
          <w:color w:val="000000"/>
        </w:rPr>
      </w:pPr>
    </w:p>
    <w:p w14:paraId="6D088585" w14:textId="38F49513" w:rsidR="007A13EF" w:rsidRPr="00AC222C" w:rsidRDefault="00AC222C" w:rsidP="00AC222C">
      <w:pPr>
        <w:spacing w:line="360" w:lineRule="auto"/>
        <w:jc w:val="both"/>
        <w:rPr>
          <w:rFonts w:ascii="Times New Roman" w:hAnsi="Times New Roman" w:cs="Times New Roman"/>
          <w:b/>
          <w:sz w:val="24"/>
          <w:szCs w:val="28"/>
        </w:rPr>
      </w:pPr>
      <w:r w:rsidRPr="00AC222C">
        <w:rPr>
          <w:rFonts w:ascii="Times New Roman" w:hAnsi="Times New Roman" w:cs="Times New Roman"/>
          <w:b/>
          <w:sz w:val="24"/>
          <w:szCs w:val="28"/>
        </w:rPr>
        <w:t>Barriers in Trade in Financial Services Based On Commitments</w:t>
      </w:r>
      <w:r w:rsidR="00BB22A6" w:rsidRPr="00AC222C">
        <w:rPr>
          <w:rStyle w:val="a5"/>
          <w:rFonts w:ascii="Times New Roman" w:hAnsi="Times New Roman" w:cs="Times New Roman"/>
          <w:b/>
          <w:sz w:val="24"/>
          <w:szCs w:val="28"/>
        </w:rPr>
        <w:footnoteReference w:id="2"/>
      </w:r>
      <w:r w:rsidRPr="00AC222C">
        <w:rPr>
          <w:rFonts w:ascii="Times New Roman" w:hAnsi="Times New Roman" w:cs="Times New Roman"/>
          <w:b/>
          <w:sz w:val="24"/>
          <w:szCs w:val="28"/>
        </w:rPr>
        <w:t xml:space="preserve"> </w:t>
      </w:r>
      <w:r>
        <w:rPr>
          <w:rFonts w:ascii="Times New Roman" w:hAnsi="Times New Roman" w:cs="Times New Roman"/>
          <w:b/>
          <w:sz w:val="24"/>
          <w:szCs w:val="28"/>
        </w:rPr>
        <w:t>Made by India t</w:t>
      </w:r>
      <w:r w:rsidRPr="00AC222C">
        <w:rPr>
          <w:rFonts w:ascii="Times New Roman" w:hAnsi="Times New Roman" w:cs="Times New Roman"/>
          <w:b/>
          <w:sz w:val="24"/>
          <w:szCs w:val="28"/>
        </w:rPr>
        <w:t>o The G</w:t>
      </w:r>
      <w:r>
        <w:rPr>
          <w:rFonts w:ascii="Times New Roman" w:hAnsi="Times New Roman" w:cs="Times New Roman"/>
          <w:b/>
          <w:sz w:val="24"/>
          <w:szCs w:val="28"/>
        </w:rPr>
        <w:t>ATS</w:t>
      </w:r>
    </w:p>
    <w:p w14:paraId="7AF73FAA" w14:textId="37B25018" w:rsidR="007A13EF" w:rsidRPr="00BB22A6" w:rsidRDefault="00AC222C" w:rsidP="00AC222C">
      <w:pPr>
        <w:spacing w:line="360" w:lineRule="auto"/>
        <w:jc w:val="both"/>
        <w:rPr>
          <w:rFonts w:ascii="Times New Roman" w:hAnsi="Times New Roman" w:cs="Times New Roman"/>
          <w:i/>
          <w:sz w:val="24"/>
          <w:szCs w:val="24"/>
        </w:rPr>
      </w:pPr>
      <w:r>
        <w:rPr>
          <w:rFonts w:ascii="Times New Roman" w:hAnsi="Times New Roman" w:cs="Times New Roman"/>
          <w:i/>
          <w:sz w:val="24"/>
          <w:szCs w:val="24"/>
        </w:rPr>
        <w:t>Barriers in Trade in Financial S</w:t>
      </w:r>
      <w:r w:rsidR="007A13EF" w:rsidRPr="00BB22A6">
        <w:rPr>
          <w:rFonts w:ascii="Times New Roman" w:hAnsi="Times New Roman" w:cs="Times New Roman"/>
          <w:i/>
          <w:sz w:val="24"/>
          <w:szCs w:val="24"/>
        </w:rPr>
        <w:t>ervices in India</w:t>
      </w:r>
    </w:p>
    <w:p w14:paraId="7A5262CD" w14:textId="77777777" w:rsidR="007A13EF" w:rsidRDefault="007A13EF" w:rsidP="00AC222C">
      <w:pPr>
        <w:autoSpaceDE w:val="0"/>
        <w:autoSpaceDN w:val="0"/>
        <w:adjustRightInd w:val="0"/>
        <w:spacing w:after="0" w:line="360" w:lineRule="auto"/>
        <w:jc w:val="both"/>
        <w:rPr>
          <w:rFonts w:ascii="Times New Roman" w:hAnsi="Times New Roman" w:cs="Times New Roman"/>
        </w:rPr>
      </w:pPr>
      <w:r w:rsidRPr="005359A2">
        <w:rPr>
          <w:rFonts w:ascii="Times New Roman" w:hAnsi="Times New Roman" w:cs="Times New Roman"/>
          <w:color w:val="000000"/>
        </w:rPr>
        <w:t>The most important market restriction in India’s financial services sector is in the form of FDI ceiling and the type of foreign commercial presence/form of legal entity permitted, both of which limit the scope of entry by foreign players.</w:t>
      </w:r>
      <w:r>
        <w:rPr>
          <w:rFonts w:ascii="Times New Roman" w:hAnsi="Times New Roman" w:cs="Times New Roman"/>
          <w:color w:val="000000"/>
        </w:rPr>
        <w:t xml:space="preserve"> O</w:t>
      </w:r>
      <w:r w:rsidRPr="005359A2">
        <w:rPr>
          <w:rFonts w:ascii="Times New Roman" w:hAnsi="Times New Roman" w:cs="Times New Roman"/>
        </w:rPr>
        <w:t xml:space="preserve">nly minority participation is allowed and wholly owned subsidiaries are not permitted in the insurance business. </w:t>
      </w:r>
      <w:r>
        <w:rPr>
          <w:rFonts w:ascii="Times New Roman" w:hAnsi="Times New Roman" w:cs="Times New Roman"/>
        </w:rPr>
        <w:t>However, recently in banking sector fully owned subsidiary has been increased to 100 percent. This is a good sign in opening the economy and a step towards integration to the world.</w:t>
      </w:r>
      <w:r w:rsidRPr="005359A2">
        <w:rPr>
          <w:rFonts w:ascii="Times New Roman" w:hAnsi="Times New Roman" w:cs="Times New Roman"/>
        </w:rPr>
        <w:t xml:space="preserve"> Moreover, licenses can be denied to foreign bank branches if the share of total assets owned by foreign banks in the banking system exceeds 15 percent. In other segments as well, FDI restrictions and/or stipulations on the form of commercial presence, such as in venture capital, mutual funds, asset management, and equity markets constitute the main market entry barriers. Apart from such market access barriers, policies also create an uneven playing field between countries.</w:t>
      </w:r>
    </w:p>
    <w:p w14:paraId="72224B70" w14:textId="3742097E" w:rsidR="007A13EF" w:rsidRDefault="007A13EF" w:rsidP="00AC222C">
      <w:pPr>
        <w:pStyle w:val="Default"/>
        <w:spacing w:line="360" w:lineRule="auto"/>
        <w:jc w:val="both"/>
        <w:rPr>
          <w:sz w:val="22"/>
          <w:szCs w:val="22"/>
        </w:rPr>
      </w:pPr>
      <w:r w:rsidRPr="005359A2">
        <w:rPr>
          <w:sz w:val="22"/>
          <w:szCs w:val="22"/>
        </w:rPr>
        <w:t xml:space="preserve">Burange, Chaddha and Kapoor (2009), have analyses services trade in India, its composition, revealed comparative advantage of various sectors of services and compares their growth in the pre and post liberalization period. Results suggest that services exports in the post-reform period have witnessed tremendous growth in all the three categories. But it is the Other Commercial Services (ocs) category which has led India’s success. However, India needs to spruce up exports in other categories as well, </w:t>
      </w:r>
      <w:r w:rsidRPr="005359A2">
        <w:rPr>
          <w:sz w:val="22"/>
          <w:szCs w:val="22"/>
        </w:rPr>
        <w:lastRenderedPageBreak/>
        <w:t>since computer services form a small portion of world exports. The development in the Indian service sector is not a result of</w:t>
      </w:r>
      <w:r w:rsidR="00AC222C">
        <w:rPr>
          <w:sz w:val="22"/>
          <w:szCs w:val="22"/>
        </w:rPr>
        <w:t xml:space="preserve"> a well-</w:t>
      </w:r>
      <w:r w:rsidRPr="005359A2">
        <w:rPr>
          <w:sz w:val="22"/>
          <w:szCs w:val="22"/>
        </w:rPr>
        <w:t>planned program or a policy. The change in the global scene and other economic and political factors are responsible for propelling the growth in India’s service sector. India definitely has the right elements for becoming the preferred service provider. This growth has helped India gain economic stability, confidence and respect at the international level. To minimise the effect of the slowdown of developed economies on the service sector, focused attention is required to develop other sectors of services.</w:t>
      </w:r>
    </w:p>
    <w:p w14:paraId="28B4F5FC" w14:textId="42D100AF" w:rsidR="00865E56" w:rsidRPr="00256D75" w:rsidRDefault="00865E56" w:rsidP="00981F30">
      <w:pPr>
        <w:spacing w:before="120" w:after="120" w:line="360" w:lineRule="auto"/>
        <w:jc w:val="both"/>
        <w:rPr>
          <w:rFonts w:ascii="Times New Roman" w:hAnsi="Times New Roman" w:cs="Times New Roman"/>
          <w:i/>
          <w:sz w:val="24"/>
          <w:szCs w:val="24"/>
        </w:rPr>
      </w:pPr>
      <w:r w:rsidRPr="00256D75">
        <w:rPr>
          <w:rFonts w:ascii="Times New Roman" w:hAnsi="Times New Roman" w:cs="Times New Roman"/>
          <w:i/>
          <w:color w:val="231F20"/>
          <w:sz w:val="24"/>
          <w:szCs w:val="24"/>
        </w:rPr>
        <w:t xml:space="preserve">Measuring Services </w:t>
      </w:r>
      <w:r w:rsidRPr="00256D75">
        <w:rPr>
          <w:rFonts w:ascii="Times New Roman" w:hAnsi="Times New Roman" w:cs="Times New Roman"/>
          <w:i/>
          <w:color w:val="231F20"/>
          <w:spacing w:val="-7"/>
          <w:sz w:val="24"/>
          <w:szCs w:val="24"/>
        </w:rPr>
        <w:t xml:space="preserve">Trade </w:t>
      </w:r>
      <w:r w:rsidRPr="00256D75">
        <w:rPr>
          <w:rFonts w:ascii="Times New Roman" w:hAnsi="Times New Roman" w:cs="Times New Roman"/>
          <w:i/>
          <w:color w:val="231F20"/>
          <w:sz w:val="24"/>
          <w:szCs w:val="24"/>
        </w:rPr>
        <w:t>Barriers:</w:t>
      </w:r>
      <w:r w:rsidRPr="00256D75">
        <w:rPr>
          <w:rFonts w:ascii="Times New Roman" w:hAnsi="Times New Roman" w:cs="Times New Roman"/>
          <w:i/>
          <w:color w:val="231F20"/>
          <w:spacing w:val="-50"/>
          <w:sz w:val="24"/>
          <w:szCs w:val="24"/>
        </w:rPr>
        <w:t xml:space="preserve"> </w:t>
      </w:r>
      <w:r w:rsidRPr="00256D75">
        <w:rPr>
          <w:rFonts w:ascii="Times New Roman" w:hAnsi="Times New Roman" w:cs="Times New Roman"/>
          <w:i/>
          <w:color w:val="231F20"/>
          <w:sz w:val="24"/>
          <w:szCs w:val="24"/>
        </w:rPr>
        <w:t xml:space="preserve">Literature </w:t>
      </w:r>
      <w:r w:rsidRPr="00256D75">
        <w:rPr>
          <w:rFonts w:ascii="Times New Roman" w:hAnsi="Times New Roman" w:cs="Times New Roman"/>
          <w:i/>
          <w:color w:val="231F20"/>
          <w:spacing w:val="-2"/>
          <w:sz w:val="24"/>
          <w:szCs w:val="24"/>
        </w:rPr>
        <w:t>Review</w:t>
      </w:r>
    </w:p>
    <w:p w14:paraId="414D8669" w14:textId="77777777" w:rsidR="00865E56" w:rsidRPr="003B75DE" w:rsidRDefault="00865E56" w:rsidP="00AC222C">
      <w:pPr>
        <w:pStyle w:val="ad"/>
        <w:spacing w:line="360" w:lineRule="auto"/>
        <w:ind w:right="107"/>
        <w:jc w:val="both"/>
        <w:rPr>
          <w:sz w:val="24"/>
          <w:szCs w:val="24"/>
        </w:rPr>
      </w:pPr>
      <w:r w:rsidRPr="003B75DE">
        <w:rPr>
          <w:color w:val="231F20"/>
          <w:sz w:val="24"/>
          <w:szCs w:val="24"/>
        </w:rPr>
        <w:t xml:space="preserve">The different methodologies for measuring barriers to services trade as proposed by </w:t>
      </w:r>
      <w:proofErr w:type="spellStart"/>
      <w:r w:rsidRPr="003B75DE">
        <w:rPr>
          <w:color w:val="231F20"/>
          <w:sz w:val="24"/>
          <w:szCs w:val="24"/>
        </w:rPr>
        <w:t>Deardoff</w:t>
      </w:r>
      <w:proofErr w:type="spellEnd"/>
      <w:r w:rsidRPr="003B75DE">
        <w:rPr>
          <w:color w:val="231F20"/>
          <w:sz w:val="24"/>
          <w:szCs w:val="24"/>
        </w:rPr>
        <w:t xml:space="preserve"> and</w:t>
      </w:r>
      <w:r w:rsidRPr="003B75DE">
        <w:rPr>
          <w:color w:val="231F20"/>
          <w:spacing w:val="-32"/>
          <w:sz w:val="24"/>
          <w:szCs w:val="24"/>
        </w:rPr>
        <w:t xml:space="preserve"> </w:t>
      </w:r>
      <w:r w:rsidRPr="003B75DE">
        <w:rPr>
          <w:color w:val="231F20"/>
          <w:sz w:val="24"/>
          <w:szCs w:val="24"/>
        </w:rPr>
        <w:t>Stern (1998) are based on three types of measurement: frequency measures, quantity-based measures and price-based measures. However, these methods need to be adapted to capture the special characteristics of services trade. Restrictions on trade in services are usually measured by using an index, that is, a system of scores and weights that converts qualitative information into quantitative measures based on the</w:t>
      </w:r>
      <w:r w:rsidRPr="003B75DE">
        <w:rPr>
          <w:color w:val="231F20"/>
          <w:spacing w:val="-19"/>
          <w:sz w:val="24"/>
          <w:szCs w:val="24"/>
        </w:rPr>
        <w:t xml:space="preserve"> </w:t>
      </w:r>
      <w:r w:rsidRPr="003B75DE">
        <w:rPr>
          <w:color w:val="231F20"/>
          <w:sz w:val="24"/>
          <w:szCs w:val="24"/>
        </w:rPr>
        <w:t>number</w:t>
      </w:r>
      <w:r w:rsidRPr="003B75DE">
        <w:rPr>
          <w:color w:val="231F20"/>
          <w:spacing w:val="-19"/>
          <w:sz w:val="24"/>
          <w:szCs w:val="24"/>
        </w:rPr>
        <w:t xml:space="preserve"> </w:t>
      </w:r>
      <w:r w:rsidRPr="003B75DE">
        <w:rPr>
          <w:color w:val="231F20"/>
          <w:sz w:val="24"/>
          <w:szCs w:val="24"/>
        </w:rPr>
        <w:t>and</w:t>
      </w:r>
      <w:r w:rsidRPr="003B75DE">
        <w:rPr>
          <w:color w:val="231F20"/>
          <w:spacing w:val="-19"/>
          <w:sz w:val="24"/>
          <w:szCs w:val="24"/>
        </w:rPr>
        <w:t xml:space="preserve"> </w:t>
      </w:r>
      <w:r w:rsidRPr="003B75DE">
        <w:rPr>
          <w:color w:val="231F20"/>
          <w:sz w:val="24"/>
          <w:szCs w:val="24"/>
        </w:rPr>
        <w:t>severity</w:t>
      </w:r>
      <w:r w:rsidRPr="003B75DE">
        <w:rPr>
          <w:color w:val="231F20"/>
          <w:spacing w:val="-18"/>
          <w:sz w:val="24"/>
          <w:szCs w:val="24"/>
        </w:rPr>
        <w:t xml:space="preserve"> </w:t>
      </w:r>
      <w:r w:rsidRPr="003B75DE">
        <w:rPr>
          <w:color w:val="231F20"/>
          <w:sz w:val="24"/>
          <w:szCs w:val="24"/>
        </w:rPr>
        <w:t>of</w:t>
      </w:r>
      <w:r w:rsidRPr="003B75DE">
        <w:rPr>
          <w:color w:val="231F20"/>
          <w:spacing w:val="-18"/>
          <w:sz w:val="24"/>
          <w:szCs w:val="24"/>
        </w:rPr>
        <w:t xml:space="preserve"> </w:t>
      </w:r>
      <w:r w:rsidRPr="003B75DE">
        <w:rPr>
          <w:color w:val="231F20"/>
          <w:sz w:val="24"/>
          <w:szCs w:val="24"/>
        </w:rPr>
        <w:t>restrictions.</w:t>
      </w:r>
      <w:r w:rsidRPr="003B75DE">
        <w:rPr>
          <w:color w:val="231F20"/>
          <w:spacing w:val="-22"/>
          <w:sz w:val="24"/>
          <w:szCs w:val="24"/>
        </w:rPr>
        <w:t xml:space="preserve"> </w:t>
      </w:r>
      <w:r w:rsidRPr="003B75DE">
        <w:rPr>
          <w:color w:val="231F20"/>
          <w:spacing w:val="-3"/>
          <w:sz w:val="24"/>
          <w:szCs w:val="24"/>
        </w:rPr>
        <w:t>Table</w:t>
      </w:r>
      <w:r w:rsidRPr="003B75DE">
        <w:rPr>
          <w:color w:val="231F20"/>
          <w:spacing w:val="-19"/>
          <w:sz w:val="24"/>
          <w:szCs w:val="24"/>
        </w:rPr>
        <w:t xml:space="preserve"> </w:t>
      </w:r>
      <w:r w:rsidRPr="003B75DE">
        <w:rPr>
          <w:color w:val="231F20"/>
          <w:sz w:val="24"/>
          <w:szCs w:val="24"/>
        </w:rPr>
        <w:t>1</w:t>
      </w:r>
      <w:r w:rsidRPr="003B75DE">
        <w:rPr>
          <w:color w:val="231F20"/>
          <w:spacing w:val="-18"/>
          <w:sz w:val="24"/>
          <w:szCs w:val="24"/>
        </w:rPr>
        <w:t xml:space="preserve"> </w:t>
      </w:r>
      <w:r w:rsidRPr="003B75DE">
        <w:rPr>
          <w:color w:val="231F20"/>
          <w:sz w:val="24"/>
          <w:szCs w:val="24"/>
        </w:rPr>
        <w:t>portrays</w:t>
      </w:r>
      <w:r w:rsidRPr="003B75DE">
        <w:rPr>
          <w:color w:val="231F20"/>
          <w:spacing w:val="-18"/>
          <w:sz w:val="24"/>
          <w:szCs w:val="24"/>
        </w:rPr>
        <w:t xml:space="preserve"> </w:t>
      </w:r>
      <w:r w:rsidRPr="003B75DE">
        <w:rPr>
          <w:color w:val="231F20"/>
          <w:sz w:val="24"/>
          <w:szCs w:val="24"/>
        </w:rPr>
        <w:t>the</w:t>
      </w:r>
      <w:r w:rsidRPr="003B75DE">
        <w:rPr>
          <w:color w:val="231F20"/>
          <w:spacing w:val="-19"/>
          <w:sz w:val="24"/>
          <w:szCs w:val="24"/>
        </w:rPr>
        <w:t xml:space="preserve"> </w:t>
      </w:r>
      <w:r w:rsidRPr="003B75DE">
        <w:rPr>
          <w:color w:val="231F20"/>
          <w:sz w:val="24"/>
          <w:szCs w:val="24"/>
        </w:rPr>
        <w:t>various</w:t>
      </w:r>
      <w:r w:rsidRPr="003B75DE">
        <w:rPr>
          <w:color w:val="231F20"/>
          <w:spacing w:val="-18"/>
          <w:sz w:val="24"/>
          <w:szCs w:val="24"/>
        </w:rPr>
        <w:t xml:space="preserve"> </w:t>
      </w:r>
      <w:r w:rsidRPr="003B75DE">
        <w:rPr>
          <w:color w:val="231F20"/>
          <w:sz w:val="24"/>
          <w:szCs w:val="24"/>
        </w:rPr>
        <w:t>methodologies</w:t>
      </w:r>
      <w:r w:rsidRPr="003B75DE">
        <w:rPr>
          <w:color w:val="231F20"/>
          <w:spacing w:val="-19"/>
          <w:sz w:val="24"/>
          <w:szCs w:val="24"/>
        </w:rPr>
        <w:t xml:space="preserve"> </w:t>
      </w:r>
      <w:r w:rsidRPr="003B75DE">
        <w:rPr>
          <w:color w:val="231F20"/>
          <w:sz w:val="24"/>
          <w:szCs w:val="24"/>
        </w:rPr>
        <w:t>adopted</w:t>
      </w:r>
      <w:r w:rsidRPr="003B75DE">
        <w:rPr>
          <w:color w:val="231F20"/>
          <w:spacing w:val="-19"/>
          <w:sz w:val="24"/>
          <w:szCs w:val="24"/>
        </w:rPr>
        <w:t xml:space="preserve"> </w:t>
      </w:r>
      <w:r w:rsidRPr="003B75DE">
        <w:rPr>
          <w:color w:val="231F20"/>
          <w:sz w:val="24"/>
          <w:szCs w:val="24"/>
        </w:rPr>
        <w:t>by</w:t>
      </w:r>
      <w:r w:rsidRPr="003B75DE">
        <w:rPr>
          <w:color w:val="231F20"/>
          <w:spacing w:val="-18"/>
          <w:sz w:val="24"/>
          <w:szCs w:val="24"/>
        </w:rPr>
        <w:t xml:space="preserve"> </w:t>
      </w:r>
      <w:r w:rsidRPr="003B75DE">
        <w:rPr>
          <w:color w:val="231F20"/>
          <w:sz w:val="24"/>
          <w:szCs w:val="24"/>
        </w:rPr>
        <w:t>researchers in this</w:t>
      </w:r>
      <w:r w:rsidRPr="003B75DE">
        <w:rPr>
          <w:color w:val="231F20"/>
          <w:spacing w:val="-2"/>
          <w:sz w:val="24"/>
          <w:szCs w:val="24"/>
        </w:rPr>
        <w:t xml:space="preserve"> </w:t>
      </w:r>
      <w:r w:rsidRPr="003B75DE">
        <w:rPr>
          <w:color w:val="231F20"/>
          <w:sz w:val="24"/>
          <w:szCs w:val="24"/>
        </w:rPr>
        <w:t>context.</w:t>
      </w:r>
    </w:p>
    <w:p w14:paraId="562A3705" w14:textId="77777777" w:rsidR="00865E56" w:rsidRPr="00423967" w:rsidRDefault="00865E56" w:rsidP="00AC222C">
      <w:pPr>
        <w:pStyle w:val="1"/>
        <w:spacing w:before="0" w:line="360" w:lineRule="auto"/>
        <w:jc w:val="both"/>
        <w:rPr>
          <w:rFonts w:ascii="Times New Roman" w:hAnsi="Times New Roman" w:cs="Times New Roman"/>
          <w:i/>
          <w:sz w:val="24"/>
          <w:szCs w:val="24"/>
        </w:rPr>
      </w:pPr>
      <w:r w:rsidRPr="00423967">
        <w:rPr>
          <w:rFonts w:ascii="Times New Roman" w:hAnsi="Times New Roman" w:cs="Times New Roman"/>
          <w:i/>
          <w:color w:val="231F20"/>
          <w:sz w:val="24"/>
          <w:szCs w:val="24"/>
        </w:rPr>
        <w:t>Data and Methodology</w:t>
      </w:r>
    </w:p>
    <w:p w14:paraId="50A36AA6" w14:textId="43772020" w:rsidR="00865E56" w:rsidRPr="00981F30" w:rsidRDefault="00865E56" w:rsidP="00AC222C">
      <w:pPr>
        <w:pStyle w:val="ad"/>
        <w:spacing w:line="360" w:lineRule="auto"/>
        <w:ind w:right="107"/>
        <w:jc w:val="both"/>
        <w:rPr>
          <w:color w:val="231F20"/>
          <w:spacing w:val="-9"/>
          <w:sz w:val="24"/>
          <w:szCs w:val="24"/>
        </w:rPr>
      </w:pPr>
      <w:r w:rsidRPr="003B75DE">
        <w:rPr>
          <w:color w:val="231F20"/>
          <w:sz w:val="24"/>
          <w:szCs w:val="24"/>
        </w:rPr>
        <w:t xml:space="preserve">It is useful to identify two explanatory factors that may explain inadequate literature in measuring the General Agreement on Trade in Services </w:t>
      </w:r>
      <w:r w:rsidRPr="003B75DE">
        <w:rPr>
          <w:color w:val="231F20"/>
          <w:spacing w:val="-4"/>
          <w:sz w:val="24"/>
          <w:szCs w:val="24"/>
        </w:rPr>
        <w:t xml:space="preserve">(GATS) </w:t>
      </w:r>
      <w:r w:rsidRPr="003B75DE">
        <w:rPr>
          <w:color w:val="231F20"/>
          <w:sz w:val="24"/>
          <w:szCs w:val="24"/>
        </w:rPr>
        <w:t>mode-wise servi</w:t>
      </w:r>
      <w:r>
        <w:rPr>
          <w:color w:val="231F20"/>
          <w:sz w:val="24"/>
          <w:szCs w:val="24"/>
        </w:rPr>
        <w:t xml:space="preserve">ces trade barriers </w:t>
      </w:r>
      <w:r w:rsidRPr="003B75DE">
        <w:rPr>
          <w:color w:val="231F20"/>
          <w:sz w:val="24"/>
          <w:szCs w:val="24"/>
        </w:rPr>
        <w:t>: one, the area is less understood, and two, paucity of comprehensive, compatible and good quality data. One attractive feature of the existing literature is that it enables us to adopt the most appropriate approach in order</w:t>
      </w:r>
      <w:r w:rsidRPr="003B75DE">
        <w:rPr>
          <w:color w:val="231F20"/>
          <w:spacing w:val="-9"/>
          <w:sz w:val="24"/>
          <w:szCs w:val="24"/>
        </w:rPr>
        <w:t xml:space="preserve"> </w:t>
      </w:r>
      <w:r w:rsidRPr="003B75DE">
        <w:rPr>
          <w:color w:val="231F20"/>
          <w:sz w:val="24"/>
          <w:szCs w:val="24"/>
        </w:rPr>
        <w:t>to</w:t>
      </w:r>
      <w:r w:rsidRPr="003B75DE">
        <w:rPr>
          <w:color w:val="231F20"/>
          <w:spacing w:val="-9"/>
          <w:sz w:val="24"/>
          <w:szCs w:val="24"/>
        </w:rPr>
        <w:t xml:space="preserve"> </w:t>
      </w:r>
      <w:r w:rsidRPr="003B75DE">
        <w:rPr>
          <w:color w:val="231F20"/>
          <w:sz w:val="24"/>
          <w:szCs w:val="24"/>
        </w:rPr>
        <w:t>measure</w:t>
      </w:r>
      <w:r w:rsidRPr="003B75DE">
        <w:rPr>
          <w:color w:val="231F20"/>
          <w:spacing w:val="-9"/>
          <w:sz w:val="24"/>
          <w:szCs w:val="24"/>
        </w:rPr>
        <w:t xml:space="preserve"> </w:t>
      </w:r>
      <w:r w:rsidRPr="003B75DE">
        <w:rPr>
          <w:color w:val="231F20"/>
          <w:sz w:val="24"/>
          <w:szCs w:val="24"/>
        </w:rPr>
        <w:t>trade</w:t>
      </w:r>
      <w:r w:rsidRPr="003B75DE">
        <w:rPr>
          <w:color w:val="231F20"/>
          <w:spacing w:val="-9"/>
          <w:sz w:val="24"/>
          <w:szCs w:val="24"/>
        </w:rPr>
        <w:t xml:space="preserve"> </w:t>
      </w:r>
      <w:r w:rsidRPr="003B75DE">
        <w:rPr>
          <w:color w:val="231F20"/>
          <w:sz w:val="24"/>
          <w:szCs w:val="24"/>
        </w:rPr>
        <w:t>in</w:t>
      </w:r>
      <w:r w:rsidRPr="003B75DE">
        <w:rPr>
          <w:color w:val="231F20"/>
          <w:spacing w:val="-9"/>
          <w:sz w:val="24"/>
          <w:szCs w:val="24"/>
        </w:rPr>
        <w:t xml:space="preserve"> </w:t>
      </w:r>
      <w:r w:rsidRPr="003B75DE">
        <w:rPr>
          <w:color w:val="231F20"/>
          <w:sz w:val="24"/>
          <w:szCs w:val="24"/>
        </w:rPr>
        <w:t>services.</w:t>
      </w:r>
      <w:r w:rsidRPr="003B75DE">
        <w:rPr>
          <w:color w:val="231F20"/>
          <w:spacing w:val="-9"/>
          <w:sz w:val="24"/>
          <w:szCs w:val="24"/>
        </w:rPr>
        <w:t xml:space="preserve"> </w:t>
      </w:r>
      <w:r w:rsidRPr="003B75DE">
        <w:rPr>
          <w:color w:val="231F20"/>
          <w:sz w:val="24"/>
          <w:szCs w:val="24"/>
        </w:rPr>
        <w:t>Indeed,</w:t>
      </w:r>
      <w:r w:rsidRPr="003B75DE">
        <w:rPr>
          <w:color w:val="231F20"/>
          <w:spacing w:val="-9"/>
          <w:sz w:val="24"/>
          <w:szCs w:val="24"/>
        </w:rPr>
        <w:t xml:space="preserve"> </w:t>
      </w:r>
      <w:r w:rsidRPr="003B75DE">
        <w:rPr>
          <w:color w:val="231F20"/>
          <w:sz w:val="24"/>
          <w:szCs w:val="24"/>
        </w:rPr>
        <w:t>three</w:t>
      </w:r>
      <w:r w:rsidRPr="003B75DE">
        <w:rPr>
          <w:color w:val="231F20"/>
          <w:spacing w:val="-9"/>
          <w:sz w:val="24"/>
          <w:szCs w:val="24"/>
        </w:rPr>
        <w:t xml:space="preserve"> </w:t>
      </w:r>
      <w:r w:rsidRPr="003B75DE">
        <w:rPr>
          <w:color w:val="231F20"/>
          <w:sz w:val="24"/>
          <w:szCs w:val="24"/>
        </w:rPr>
        <w:t>main</w:t>
      </w:r>
      <w:r w:rsidR="00981F30">
        <w:rPr>
          <w:color w:val="231F20"/>
          <w:spacing w:val="-9"/>
          <w:sz w:val="24"/>
          <w:szCs w:val="24"/>
        </w:rPr>
        <w:t xml:space="preserve"> a</w:t>
      </w:r>
      <w:r w:rsidRPr="003B75DE">
        <w:rPr>
          <w:color w:val="231F20"/>
          <w:sz w:val="24"/>
          <w:szCs w:val="24"/>
        </w:rPr>
        <w:t>pproaches,</w:t>
      </w:r>
      <w:r w:rsidRPr="003B75DE">
        <w:rPr>
          <w:color w:val="231F20"/>
          <w:spacing w:val="-9"/>
          <w:sz w:val="24"/>
          <w:szCs w:val="24"/>
        </w:rPr>
        <w:t xml:space="preserve"> </w:t>
      </w:r>
      <w:r w:rsidRPr="003B75DE">
        <w:rPr>
          <w:color w:val="231F20"/>
          <w:sz w:val="24"/>
          <w:szCs w:val="24"/>
        </w:rPr>
        <w:t>namely,</w:t>
      </w:r>
      <w:r w:rsidRPr="003B75DE">
        <w:rPr>
          <w:color w:val="231F20"/>
          <w:spacing w:val="-9"/>
          <w:sz w:val="24"/>
          <w:szCs w:val="24"/>
        </w:rPr>
        <w:t xml:space="preserve"> </w:t>
      </w:r>
      <w:r w:rsidRPr="003B75DE">
        <w:rPr>
          <w:color w:val="231F20"/>
          <w:sz w:val="24"/>
          <w:szCs w:val="24"/>
        </w:rPr>
        <w:t>the</w:t>
      </w:r>
      <w:r w:rsidRPr="003B75DE">
        <w:rPr>
          <w:color w:val="231F20"/>
          <w:spacing w:val="-9"/>
          <w:sz w:val="24"/>
          <w:szCs w:val="24"/>
        </w:rPr>
        <w:t xml:space="preserve"> </w:t>
      </w:r>
      <w:r w:rsidRPr="003B75DE">
        <w:rPr>
          <w:color w:val="231F20"/>
          <w:sz w:val="24"/>
          <w:szCs w:val="24"/>
        </w:rPr>
        <w:t>stakeholder</w:t>
      </w:r>
      <w:r w:rsidRPr="003B75DE">
        <w:rPr>
          <w:color w:val="231F20"/>
          <w:spacing w:val="-8"/>
          <w:sz w:val="24"/>
          <w:szCs w:val="24"/>
        </w:rPr>
        <w:t xml:space="preserve"> </w:t>
      </w:r>
      <w:r w:rsidRPr="003B75DE">
        <w:rPr>
          <w:color w:val="231F20"/>
          <w:sz w:val="24"/>
          <w:szCs w:val="24"/>
        </w:rPr>
        <w:t>approach,</w:t>
      </w:r>
      <w:r w:rsidRPr="003B75DE">
        <w:rPr>
          <w:color w:val="231F20"/>
          <w:spacing w:val="-9"/>
          <w:sz w:val="24"/>
          <w:szCs w:val="24"/>
        </w:rPr>
        <w:t xml:space="preserve"> </w:t>
      </w:r>
      <w:r w:rsidRPr="003B75DE">
        <w:rPr>
          <w:color w:val="231F20"/>
          <w:sz w:val="24"/>
          <w:szCs w:val="24"/>
        </w:rPr>
        <w:t>the econometric</w:t>
      </w:r>
      <w:r w:rsidRPr="003B75DE">
        <w:rPr>
          <w:color w:val="231F20"/>
          <w:spacing w:val="-9"/>
          <w:sz w:val="24"/>
          <w:szCs w:val="24"/>
        </w:rPr>
        <w:t xml:space="preserve"> </w:t>
      </w:r>
      <w:r w:rsidRPr="003B75DE">
        <w:rPr>
          <w:color w:val="231F20"/>
          <w:sz w:val="24"/>
          <w:szCs w:val="24"/>
        </w:rPr>
        <w:t>approach</w:t>
      </w:r>
      <w:r w:rsidRPr="003B75DE">
        <w:rPr>
          <w:color w:val="231F20"/>
          <w:spacing w:val="-9"/>
          <w:sz w:val="24"/>
          <w:szCs w:val="24"/>
        </w:rPr>
        <w:t xml:space="preserve"> </w:t>
      </w:r>
      <w:r w:rsidRPr="003B75DE">
        <w:rPr>
          <w:color w:val="231F20"/>
          <w:sz w:val="24"/>
          <w:szCs w:val="24"/>
        </w:rPr>
        <w:t>and</w:t>
      </w:r>
      <w:r w:rsidRPr="003B75DE">
        <w:rPr>
          <w:color w:val="231F20"/>
          <w:spacing w:val="-8"/>
          <w:sz w:val="24"/>
          <w:szCs w:val="24"/>
        </w:rPr>
        <w:t xml:space="preserve"> </w:t>
      </w:r>
      <w:r w:rsidRPr="003B75DE">
        <w:rPr>
          <w:color w:val="231F20"/>
          <w:sz w:val="24"/>
          <w:szCs w:val="24"/>
        </w:rPr>
        <w:t>the</w:t>
      </w:r>
      <w:r w:rsidRPr="003B75DE">
        <w:rPr>
          <w:color w:val="231F20"/>
          <w:spacing w:val="-8"/>
          <w:sz w:val="24"/>
          <w:szCs w:val="24"/>
        </w:rPr>
        <w:t xml:space="preserve"> </w:t>
      </w:r>
      <w:r w:rsidRPr="003B75DE">
        <w:rPr>
          <w:color w:val="231F20"/>
          <w:sz w:val="24"/>
          <w:szCs w:val="24"/>
        </w:rPr>
        <w:t>expert</w:t>
      </w:r>
      <w:r w:rsidRPr="003B75DE">
        <w:rPr>
          <w:color w:val="231F20"/>
          <w:spacing w:val="-8"/>
          <w:sz w:val="24"/>
          <w:szCs w:val="24"/>
        </w:rPr>
        <w:t xml:space="preserve"> </w:t>
      </w:r>
      <w:r w:rsidRPr="003B75DE">
        <w:rPr>
          <w:color w:val="231F20"/>
          <w:sz w:val="24"/>
          <w:szCs w:val="24"/>
        </w:rPr>
        <w:t>judgement</w:t>
      </w:r>
      <w:r w:rsidRPr="003B75DE">
        <w:rPr>
          <w:color w:val="231F20"/>
          <w:spacing w:val="-9"/>
          <w:sz w:val="24"/>
          <w:szCs w:val="24"/>
        </w:rPr>
        <w:t xml:space="preserve"> </w:t>
      </w:r>
      <w:r w:rsidRPr="003B75DE">
        <w:rPr>
          <w:color w:val="231F20"/>
          <w:sz w:val="24"/>
          <w:szCs w:val="24"/>
        </w:rPr>
        <w:t>approach</w:t>
      </w:r>
      <w:r w:rsidRPr="003B75DE">
        <w:rPr>
          <w:color w:val="231F20"/>
          <w:spacing w:val="-9"/>
          <w:sz w:val="24"/>
          <w:szCs w:val="24"/>
        </w:rPr>
        <w:t xml:space="preserve"> </w:t>
      </w:r>
      <w:r w:rsidRPr="003B75DE">
        <w:rPr>
          <w:color w:val="231F20"/>
          <w:sz w:val="24"/>
          <w:szCs w:val="24"/>
        </w:rPr>
        <w:t>are</w:t>
      </w:r>
      <w:r w:rsidRPr="003B75DE">
        <w:rPr>
          <w:color w:val="231F20"/>
          <w:spacing w:val="-8"/>
          <w:sz w:val="24"/>
          <w:szCs w:val="24"/>
        </w:rPr>
        <w:t xml:space="preserve"> </w:t>
      </w:r>
      <w:r w:rsidRPr="003B75DE">
        <w:rPr>
          <w:color w:val="231F20"/>
          <w:sz w:val="24"/>
          <w:szCs w:val="24"/>
        </w:rPr>
        <w:t>considered</w:t>
      </w:r>
      <w:r w:rsidRPr="003B75DE">
        <w:rPr>
          <w:color w:val="231F20"/>
          <w:spacing w:val="-9"/>
          <w:sz w:val="24"/>
          <w:szCs w:val="24"/>
        </w:rPr>
        <w:t xml:space="preserve"> </w:t>
      </w:r>
      <w:r w:rsidRPr="003B75DE">
        <w:rPr>
          <w:color w:val="231F20"/>
          <w:sz w:val="24"/>
          <w:szCs w:val="24"/>
        </w:rPr>
        <w:t>as</w:t>
      </w:r>
      <w:r w:rsidRPr="003B75DE">
        <w:rPr>
          <w:color w:val="231F20"/>
          <w:spacing w:val="-8"/>
          <w:sz w:val="24"/>
          <w:szCs w:val="24"/>
        </w:rPr>
        <w:t xml:space="preserve"> </w:t>
      </w:r>
      <w:r w:rsidRPr="003B75DE">
        <w:rPr>
          <w:color w:val="231F20"/>
          <w:sz w:val="24"/>
          <w:szCs w:val="24"/>
        </w:rPr>
        <w:t>powerful</w:t>
      </w:r>
      <w:r w:rsidRPr="003B75DE">
        <w:rPr>
          <w:color w:val="231F20"/>
          <w:spacing w:val="-8"/>
          <w:sz w:val="24"/>
          <w:szCs w:val="24"/>
        </w:rPr>
        <w:t xml:space="preserve"> </w:t>
      </w:r>
      <w:r w:rsidRPr="003B75DE">
        <w:rPr>
          <w:color w:val="231F20"/>
          <w:sz w:val="24"/>
          <w:szCs w:val="24"/>
        </w:rPr>
        <w:t>tools</w:t>
      </w:r>
      <w:r w:rsidRPr="003B75DE">
        <w:rPr>
          <w:color w:val="231F20"/>
          <w:spacing w:val="-8"/>
          <w:sz w:val="24"/>
          <w:szCs w:val="24"/>
        </w:rPr>
        <w:t xml:space="preserve"> </w:t>
      </w:r>
      <w:r w:rsidRPr="003B75DE">
        <w:rPr>
          <w:color w:val="231F20"/>
          <w:sz w:val="24"/>
          <w:szCs w:val="24"/>
        </w:rPr>
        <w:t>for</w:t>
      </w:r>
      <w:r w:rsidRPr="003B75DE">
        <w:rPr>
          <w:color w:val="231F20"/>
          <w:spacing w:val="-8"/>
          <w:sz w:val="24"/>
          <w:szCs w:val="24"/>
        </w:rPr>
        <w:t xml:space="preserve"> </w:t>
      </w:r>
      <w:r w:rsidRPr="003B75DE">
        <w:rPr>
          <w:color w:val="231F20"/>
          <w:sz w:val="24"/>
          <w:szCs w:val="24"/>
        </w:rPr>
        <w:t>analytical purposes.</w:t>
      </w:r>
      <w:r w:rsidRPr="003B75DE">
        <w:rPr>
          <w:color w:val="231F20"/>
          <w:spacing w:val="-12"/>
          <w:sz w:val="24"/>
          <w:szCs w:val="24"/>
        </w:rPr>
        <w:t xml:space="preserve"> </w:t>
      </w:r>
      <w:r w:rsidRPr="003B75DE">
        <w:rPr>
          <w:color w:val="231F20"/>
          <w:sz w:val="24"/>
          <w:szCs w:val="24"/>
        </w:rPr>
        <w:t>The</w:t>
      </w:r>
      <w:r w:rsidRPr="003B75DE">
        <w:rPr>
          <w:color w:val="231F20"/>
          <w:spacing w:val="-9"/>
          <w:sz w:val="24"/>
          <w:szCs w:val="24"/>
        </w:rPr>
        <w:t xml:space="preserve"> </w:t>
      </w:r>
      <w:r w:rsidRPr="003B75DE">
        <w:rPr>
          <w:color w:val="231F20"/>
          <w:sz w:val="24"/>
          <w:szCs w:val="24"/>
        </w:rPr>
        <w:t>first</w:t>
      </w:r>
      <w:r w:rsidRPr="003B75DE">
        <w:rPr>
          <w:color w:val="231F20"/>
          <w:spacing w:val="-9"/>
          <w:sz w:val="24"/>
          <w:szCs w:val="24"/>
        </w:rPr>
        <w:t xml:space="preserve"> </w:t>
      </w:r>
      <w:r w:rsidRPr="003B75DE">
        <w:rPr>
          <w:color w:val="231F20"/>
          <w:sz w:val="24"/>
          <w:szCs w:val="24"/>
        </w:rPr>
        <w:t>approach</w:t>
      </w:r>
      <w:r w:rsidRPr="003B75DE">
        <w:rPr>
          <w:color w:val="231F20"/>
          <w:spacing w:val="-9"/>
          <w:sz w:val="24"/>
          <w:szCs w:val="24"/>
        </w:rPr>
        <w:t xml:space="preserve"> </w:t>
      </w:r>
      <w:r w:rsidRPr="003B75DE">
        <w:rPr>
          <w:color w:val="231F20"/>
          <w:sz w:val="24"/>
          <w:szCs w:val="24"/>
        </w:rPr>
        <w:t>deals</w:t>
      </w:r>
      <w:r w:rsidRPr="003B75DE">
        <w:rPr>
          <w:color w:val="231F20"/>
          <w:spacing w:val="-9"/>
          <w:sz w:val="24"/>
          <w:szCs w:val="24"/>
        </w:rPr>
        <w:t xml:space="preserve"> </w:t>
      </w:r>
      <w:r w:rsidRPr="003B75DE">
        <w:rPr>
          <w:color w:val="231F20"/>
          <w:sz w:val="24"/>
          <w:szCs w:val="24"/>
        </w:rPr>
        <w:t>with</w:t>
      </w:r>
      <w:r w:rsidRPr="003B75DE">
        <w:rPr>
          <w:color w:val="231F20"/>
          <w:spacing w:val="-9"/>
          <w:sz w:val="24"/>
          <w:szCs w:val="24"/>
        </w:rPr>
        <w:t xml:space="preserve"> </w:t>
      </w:r>
      <w:r w:rsidRPr="003B75DE">
        <w:rPr>
          <w:color w:val="231F20"/>
          <w:sz w:val="24"/>
          <w:szCs w:val="24"/>
        </w:rPr>
        <w:t>the</w:t>
      </w:r>
      <w:r w:rsidRPr="003B75DE">
        <w:rPr>
          <w:color w:val="231F20"/>
          <w:spacing w:val="-9"/>
          <w:sz w:val="24"/>
          <w:szCs w:val="24"/>
        </w:rPr>
        <w:t xml:space="preserve"> </w:t>
      </w:r>
      <w:r w:rsidRPr="003B75DE">
        <w:rPr>
          <w:color w:val="231F20"/>
          <w:sz w:val="24"/>
          <w:szCs w:val="24"/>
        </w:rPr>
        <w:t>key</w:t>
      </w:r>
      <w:r w:rsidRPr="003B75DE">
        <w:rPr>
          <w:color w:val="231F20"/>
          <w:spacing w:val="-9"/>
          <w:sz w:val="24"/>
          <w:szCs w:val="24"/>
        </w:rPr>
        <w:t xml:space="preserve"> </w:t>
      </w:r>
      <w:r w:rsidRPr="003B75DE">
        <w:rPr>
          <w:color w:val="231F20"/>
          <w:sz w:val="24"/>
          <w:szCs w:val="24"/>
        </w:rPr>
        <w:t>stakeholders</w:t>
      </w:r>
      <w:r w:rsidRPr="003B75DE">
        <w:rPr>
          <w:color w:val="231F20"/>
          <w:spacing w:val="-9"/>
          <w:sz w:val="24"/>
          <w:szCs w:val="24"/>
        </w:rPr>
        <w:t xml:space="preserve"> </w:t>
      </w:r>
      <w:r w:rsidRPr="003B75DE">
        <w:rPr>
          <w:color w:val="231F20"/>
          <w:sz w:val="24"/>
          <w:szCs w:val="24"/>
        </w:rPr>
        <w:t>who</w:t>
      </w:r>
      <w:r w:rsidRPr="003B75DE">
        <w:rPr>
          <w:color w:val="231F20"/>
          <w:spacing w:val="-9"/>
          <w:sz w:val="24"/>
          <w:szCs w:val="24"/>
        </w:rPr>
        <w:t xml:space="preserve"> </w:t>
      </w:r>
      <w:r w:rsidRPr="003B75DE">
        <w:rPr>
          <w:color w:val="231F20"/>
          <w:sz w:val="24"/>
          <w:szCs w:val="24"/>
        </w:rPr>
        <w:t>are</w:t>
      </w:r>
      <w:r w:rsidRPr="003B75DE">
        <w:rPr>
          <w:color w:val="231F20"/>
          <w:spacing w:val="-9"/>
          <w:sz w:val="24"/>
          <w:szCs w:val="24"/>
        </w:rPr>
        <w:t xml:space="preserve"> </w:t>
      </w:r>
      <w:r w:rsidRPr="003B75DE">
        <w:rPr>
          <w:color w:val="231F20"/>
          <w:sz w:val="24"/>
          <w:szCs w:val="24"/>
        </w:rPr>
        <w:t>the</w:t>
      </w:r>
      <w:r w:rsidRPr="003B75DE">
        <w:rPr>
          <w:color w:val="231F20"/>
          <w:spacing w:val="-9"/>
          <w:sz w:val="24"/>
          <w:szCs w:val="24"/>
        </w:rPr>
        <w:t xml:space="preserve"> </w:t>
      </w:r>
      <w:r w:rsidRPr="003B75DE">
        <w:rPr>
          <w:color w:val="231F20"/>
          <w:sz w:val="24"/>
          <w:szCs w:val="24"/>
        </w:rPr>
        <w:t>potential</w:t>
      </w:r>
      <w:r w:rsidRPr="003B75DE">
        <w:rPr>
          <w:color w:val="231F20"/>
          <w:spacing w:val="-9"/>
          <w:sz w:val="24"/>
          <w:szCs w:val="24"/>
        </w:rPr>
        <w:t xml:space="preserve"> </w:t>
      </w:r>
      <w:r w:rsidRPr="003B75DE">
        <w:rPr>
          <w:color w:val="231F20"/>
          <w:sz w:val="24"/>
          <w:szCs w:val="24"/>
        </w:rPr>
        <w:t>importers</w:t>
      </w:r>
      <w:r w:rsidRPr="003B75DE">
        <w:rPr>
          <w:color w:val="231F20"/>
          <w:spacing w:val="-9"/>
          <w:sz w:val="24"/>
          <w:szCs w:val="24"/>
        </w:rPr>
        <w:t xml:space="preserve"> </w:t>
      </w:r>
      <w:r w:rsidRPr="003B75DE">
        <w:rPr>
          <w:color w:val="231F20"/>
          <w:sz w:val="24"/>
          <w:szCs w:val="24"/>
        </w:rPr>
        <w:t>or</w:t>
      </w:r>
      <w:r w:rsidRPr="003B75DE">
        <w:rPr>
          <w:color w:val="231F20"/>
          <w:spacing w:val="-9"/>
          <w:sz w:val="24"/>
          <w:szCs w:val="24"/>
        </w:rPr>
        <w:t xml:space="preserve"> </w:t>
      </w:r>
      <w:r w:rsidRPr="003B75DE">
        <w:rPr>
          <w:color w:val="231F20"/>
          <w:sz w:val="24"/>
          <w:szCs w:val="24"/>
        </w:rPr>
        <w:t>exporters of services. This approach is very informative, but subjective in</w:t>
      </w:r>
      <w:r w:rsidRPr="003B75DE">
        <w:rPr>
          <w:color w:val="231F20"/>
          <w:spacing w:val="-26"/>
          <w:sz w:val="24"/>
          <w:szCs w:val="24"/>
        </w:rPr>
        <w:t xml:space="preserve"> </w:t>
      </w:r>
      <w:r w:rsidRPr="003B75DE">
        <w:rPr>
          <w:color w:val="231F20"/>
          <w:sz w:val="24"/>
          <w:szCs w:val="24"/>
        </w:rPr>
        <w:t>nature.</w:t>
      </w:r>
      <w:r w:rsidR="00981F30">
        <w:rPr>
          <w:color w:val="231F20"/>
          <w:sz w:val="24"/>
          <w:szCs w:val="24"/>
        </w:rPr>
        <w:t xml:space="preserve"> </w:t>
      </w:r>
      <w:r w:rsidRPr="00EF4EB3">
        <w:rPr>
          <w:color w:val="231F20"/>
          <w:sz w:val="24"/>
          <w:szCs w:val="24"/>
        </w:rPr>
        <w:t>The</w:t>
      </w:r>
      <w:r w:rsidRPr="00EF4EB3">
        <w:rPr>
          <w:color w:val="231F20"/>
          <w:spacing w:val="-4"/>
          <w:sz w:val="24"/>
          <w:szCs w:val="24"/>
        </w:rPr>
        <w:t xml:space="preserve"> </w:t>
      </w:r>
      <w:r w:rsidRPr="00EF4EB3">
        <w:rPr>
          <w:color w:val="231F20"/>
          <w:sz w:val="24"/>
          <w:szCs w:val="24"/>
        </w:rPr>
        <w:t>econometric</w:t>
      </w:r>
      <w:r w:rsidRPr="00EF4EB3">
        <w:rPr>
          <w:color w:val="231F20"/>
          <w:spacing w:val="-4"/>
          <w:sz w:val="24"/>
          <w:szCs w:val="24"/>
        </w:rPr>
        <w:t xml:space="preserve"> </w:t>
      </w:r>
      <w:r w:rsidRPr="00EF4EB3">
        <w:rPr>
          <w:color w:val="231F20"/>
          <w:sz w:val="24"/>
          <w:szCs w:val="24"/>
        </w:rPr>
        <w:t>approach,</w:t>
      </w:r>
      <w:r w:rsidRPr="00EF4EB3">
        <w:rPr>
          <w:color w:val="231F20"/>
          <w:spacing w:val="-4"/>
          <w:sz w:val="24"/>
          <w:szCs w:val="24"/>
        </w:rPr>
        <w:t xml:space="preserve"> </w:t>
      </w:r>
      <w:r w:rsidRPr="00EF4EB3">
        <w:rPr>
          <w:color w:val="231F20"/>
          <w:sz w:val="24"/>
          <w:szCs w:val="24"/>
        </w:rPr>
        <w:t>on</w:t>
      </w:r>
      <w:r w:rsidRPr="00EF4EB3">
        <w:rPr>
          <w:color w:val="231F20"/>
          <w:spacing w:val="-4"/>
          <w:sz w:val="24"/>
          <w:szCs w:val="24"/>
        </w:rPr>
        <w:t xml:space="preserve"> </w:t>
      </w:r>
      <w:r w:rsidRPr="00EF4EB3">
        <w:rPr>
          <w:color w:val="231F20"/>
          <w:sz w:val="24"/>
          <w:szCs w:val="24"/>
        </w:rPr>
        <w:t>the</w:t>
      </w:r>
      <w:r w:rsidRPr="00EF4EB3">
        <w:rPr>
          <w:color w:val="231F20"/>
          <w:spacing w:val="-4"/>
          <w:sz w:val="24"/>
          <w:szCs w:val="24"/>
        </w:rPr>
        <w:t xml:space="preserve"> </w:t>
      </w:r>
      <w:r w:rsidRPr="00EF4EB3">
        <w:rPr>
          <w:color w:val="231F20"/>
          <w:sz w:val="24"/>
          <w:szCs w:val="24"/>
        </w:rPr>
        <w:t>other</w:t>
      </w:r>
      <w:r w:rsidRPr="00EF4EB3">
        <w:rPr>
          <w:color w:val="231F20"/>
          <w:spacing w:val="-4"/>
          <w:sz w:val="24"/>
          <w:szCs w:val="24"/>
        </w:rPr>
        <w:t xml:space="preserve"> </w:t>
      </w:r>
      <w:r w:rsidRPr="00EF4EB3">
        <w:rPr>
          <w:color w:val="231F20"/>
          <w:sz w:val="24"/>
          <w:szCs w:val="24"/>
        </w:rPr>
        <w:t>hand,</w:t>
      </w:r>
      <w:r w:rsidRPr="00EF4EB3">
        <w:rPr>
          <w:color w:val="231F20"/>
          <w:spacing w:val="-4"/>
          <w:sz w:val="24"/>
          <w:szCs w:val="24"/>
        </w:rPr>
        <w:t xml:space="preserve"> </w:t>
      </w:r>
      <w:r w:rsidRPr="00EF4EB3">
        <w:rPr>
          <w:color w:val="231F20"/>
          <w:sz w:val="24"/>
          <w:szCs w:val="24"/>
        </w:rPr>
        <w:t>is</w:t>
      </w:r>
      <w:r w:rsidRPr="00EF4EB3">
        <w:rPr>
          <w:color w:val="231F20"/>
          <w:spacing w:val="-4"/>
          <w:sz w:val="24"/>
          <w:szCs w:val="24"/>
        </w:rPr>
        <w:t xml:space="preserve"> </w:t>
      </w:r>
      <w:r w:rsidRPr="00EF4EB3">
        <w:rPr>
          <w:color w:val="231F20"/>
          <w:sz w:val="24"/>
          <w:szCs w:val="24"/>
        </w:rPr>
        <w:t>to</w:t>
      </w:r>
      <w:r w:rsidRPr="00EF4EB3">
        <w:rPr>
          <w:color w:val="231F20"/>
          <w:spacing w:val="-4"/>
          <w:sz w:val="24"/>
          <w:szCs w:val="24"/>
        </w:rPr>
        <w:t xml:space="preserve"> </w:t>
      </w:r>
      <w:r w:rsidRPr="00EF4EB3">
        <w:rPr>
          <w:color w:val="231F20"/>
          <w:sz w:val="24"/>
          <w:szCs w:val="24"/>
        </w:rPr>
        <w:t>select</w:t>
      </w:r>
      <w:r w:rsidRPr="00EF4EB3">
        <w:rPr>
          <w:color w:val="231F20"/>
          <w:spacing w:val="-3"/>
          <w:sz w:val="24"/>
          <w:szCs w:val="24"/>
        </w:rPr>
        <w:t xml:space="preserve"> </w:t>
      </w:r>
      <w:r w:rsidRPr="00EF4EB3">
        <w:rPr>
          <w:color w:val="231F20"/>
          <w:sz w:val="24"/>
          <w:szCs w:val="24"/>
        </w:rPr>
        <w:t>a</w:t>
      </w:r>
      <w:r w:rsidRPr="00EF4EB3">
        <w:rPr>
          <w:color w:val="231F20"/>
          <w:spacing w:val="-4"/>
          <w:sz w:val="24"/>
          <w:szCs w:val="24"/>
        </w:rPr>
        <w:t xml:space="preserve"> </w:t>
      </w:r>
      <w:r w:rsidRPr="00EF4EB3">
        <w:rPr>
          <w:color w:val="231F20"/>
          <w:sz w:val="24"/>
          <w:szCs w:val="24"/>
        </w:rPr>
        <w:t>large</w:t>
      </w:r>
      <w:r w:rsidRPr="00EF4EB3">
        <w:rPr>
          <w:color w:val="231F20"/>
          <w:spacing w:val="-4"/>
          <w:sz w:val="24"/>
          <w:szCs w:val="24"/>
        </w:rPr>
        <w:t xml:space="preserve"> </w:t>
      </w:r>
      <w:r w:rsidRPr="00EF4EB3">
        <w:rPr>
          <w:color w:val="231F20"/>
          <w:sz w:val="24"/>
          <w:szCs w:val="24"/>
        </w:rPr>
        <w:t>number</w:t>
      </w:r>
      <w:r w:rsidRPr="00EF4EB3">
        <w:rPr>
          <w:color w:val="231F20"/>
          <w:spacing w:val="-4"/>
          <w:sz w:val="24"/>
          <w:szCs w:val="24"/>
        </w:rPr>
        <w:t xml:space="preserve"> </w:t>
      </w:r>
      <w:r w:rsidRPr="00EF4EB3">
        <w:rPr>
          <w:color w:val="231F20"/>
          <w:sz w:val="24"/>
          <w:szCs w:val="24"/>
        </w:rPr>
        <w:t>of</w:t>
      </w:r>
      <w:r w:rsidRPr="00EF4EB3">
        <w:rPr>
          <w:color w:val="231F20"/>
          <w:spacing w:val="-4"/>
          <w:sz w:val="24"/>
          <w:szCs w:val="24"/>
        </w:rPr>
        <w:t xml:space="preserve"> </w:t>
      </w:r>
      <w:r w:rsidRPr="00EF4EB3">
        <w:rPr>
          <w:color w:val="231F20"/>
          <w:sz w:val="24"/>
          <w:szCs w:val="24"/>
        </w:rPr>
        <w:t>potential</w:t>
      </w:r>
      <w:r w:rsidRPr="00EF4EB3">
        <w:rPr>
          <w:color w:val="231F20"/>
          <w:spacing w:val="-4"/>
          <w:sz w:val="24"/>
          <w:szCs w:val="24"/>
        </w:rPr>
        <w:t xml:space="preserve"> </w:t>
      </w:r>
      <w:r w:rsidRPr="00EF4EB3">
        <w:rPr>
          <w:color w:val="231F20"/>
          <w:sz w:val="24"/>
          <w:szCs w:val="24"/>
        </w:rPr>
        <w:t>barriers</w:t>
      </w:r>
      <w:r w:rsidRPr="00EF4EB3">
        <w:rPr>
          <w:color w:val="231F20"/>
          <w:spacing w:val="-4"/>
          <w:sz w:val="24"/>
          <w:szCs w:val="24"/>
        </w:rPr>
        <w:t xml:space="preserve"> </w:t>
      </w:r>
      <w:r w:rsidRPr="00EF4EB3">
        <w:rPr>
          <w:color w:val="231F20"/>
          <w:sz w:val="24"/>
          <w:szCs w:val="24"/>
        </w:rPr>
        <w:t>a</w:t>
      </w:r>
      <w:r w:rsidRPr="00EF4EB3">
        <w:rPr>
          <w:color w:val="231F20"/>
          <w:spacing w:val="-4"/>
          <w:sz w:val="24"/>
          <w:szCs w:val="24"/>
        </w:rPr>
        <w:t xml:space="preserve"> </w:t>
      </w:r>
      <w:r w:rsidRPr="00EF4EB3">
        <w:rPr>
          <w:color w:val="231F20"/>
          <w:sz w:val="24"/>
          <w:szCs w:val="24"/>
        </w:rPr>
        <w:t>priori and</w:t>
      </w:r>
      <w:r w:rsidRPr="00EF4EB3">
        <w:rPr>
          <w:color w:val="231F20"/>
          <w:spacing w:val="-7"/>
          <w:sz w:val="24"/>
          <w:szCs w:val="24"/>
        </w:rPr>
        <w:t xml:space="preserve"> </w:t>
      </w:r>
      <w:r w:rsidRPr="00EF4EB3">
        <w:rPr>
          <w:color w:val="231F20"/>
          <w:sz w:val="24"/>
          <w:szCs w:val="24"/>
        </w:rPr>
        <w:t>to</w:t>
      </w:r>
      <w:r w:rsidRPr="00EF4EB3">
        <w:rPr>
          <w:color w:val="231F20"/>
          <w:spacing w:val="-7"/>
          <w:sz w:val="24"/>
          <w:szCs w:val="24"/>
        </w:rPr>
        <w:t xml:space="preserve"> </w:t>
      </w:r>
      <w:r w:rsidRPr="00EF4EB3">
        <w:rPr>
          <w:color w:val="231F20"/>
          <w:sz w:val="24"/>
          <w:szCs w:val="24"/>
        </w:rPr>
        <w:t>test</w:t>
      </w:r>
      <w:r w:rsidRPr="00EF4EB3">
        <w:rPr>
          <w:color w:val="231F20"/>
          <w:spacing w:val="-7"/>
          <w:sz w:val="24"/>
          <w:szCs w:val="24"/>
        </w:rPr>
        <w:t xml:space="preserve"> </w:t>
      </w:r>
      <w:r w:rsidRPr="00EF4EB3">
        <w:rPr>
          <w:color w:val="231F20"/>
          <w:sz w:val="24"/>
          <w:szCs w:val="24"/>
        </w:rPr>
        <w:t>their</w:t>
      </w:r>
      <w:r w:rsidRPr="00EF4EB3">
        <w:rPr>
          <w:color w:val="231F20"/>
          <w:spacing w:val="-7"/>
          <w:sz w:val="24"/>
          <w:szCs w:val="24"/>
        </w:rPr>
        <w:t xml:space="preserve"> </w:t>
      </w:r>
      <w:r w:rsidRPr="00EF4EB3">
        <w:rPr>
          <w:color w:val="231F20"/>
          <w:sz w:val="24"/>
          <w:szCs w:val="24"/>
        </w:rPr>
        <w:t>impact</w:t>
      </w:r>
      <w:r w:rsidRPr="00EF4EB3">
        <w:rPr>
          <w:color w:val="231F20"/>
          <w:spacing w:val="-7"/>
          <w:sz w:val="24"/>
          <w:szCs w:val="24"/>
        </w:rPr>
        <w:t xml:space="preserve"> </w:t>
      </w:r>
      <w:r w:rsidRPr="00EF4EB3">
        <w:rPr>
          <w:color w:val="231F20"/>
          <w:sz w:val="24"/>
          <w:szCs w:val="24"/>
        </w:rPr>
        <w:t>(individually</w:t>
      </w:r>
      <w:r w:rsidRPr="00EF4EB3">
        <w:rPr>
          <w:color w:val="231F20"/>
          <w:spacing w:val="-7"/>
          <w:sz w:val="24"/>
          <w:szCs w:val="24"/>
        </w:rPr>
        <w:t xml:space="preserve"> </w:t>
      </w:r>
      <w:r w:rsidRPr="00EF4EB3">
        <w:rPr>
          <w:color w:val="231F20"/>
          <w:sz w:val="24"/>
          <w:szCs w:val="24"/>
        </w:rPr>
        <w:t>and</w:t>
      </w:r>
      <w:r w:rsidRPr="00EF4EB3">
        <w:rPr>
          <w:color w:val="231F20"/>
          <w:spacing w:val="-7"/>
          <w:sz w:val="24"/>
          <w:szCs w:val="24"/>
        </w:rPr>
        <w:t xml:space="preserve"> </w:t>
      </w:r>
      <w:r w:rsidRPr="00EF4EB3">
        <w:rPr>
          <w:color w:val="231F20"/>
          <w:sz w:val="24"/>
          <w:szCs w:val="24"/>
        </w:rPr>
        <w:t>aggregately)</w:t>
      </w:r>
      <w:r w:rsidRPr="00EF4EB3">
        <w:rPr>
          <w:color w:val="231F20"/>
          <w:spacing w:val="-8"/>
          <w:sz w:val="24"/>
          <w:szCs w:val="24"/>
        </w:rPr>
        <w:t xml:space="preserve"> </w:t>
      </w:r>
      <w:r w:rsidRPr="00EF4EB3">
        <w:rPr>
          <w:color w:val="231F20"/>
          <w:sz w:val="24"/>
          <w:szCs w:val="24"/>
        </w:rPr>
        <w:t>on</w:t>
      </w:r>
      <w:r w:rsidRPr="00EF4EB3">
        <w:rPr>
          <w:color w:val="231F20"/>
          <w:spacing w:val="-7"/>
          <w:sz w:val="24"/>
          <w:szCs w:val="24"/>
        </w:rPr>
        <w:t xml:space="preserve"> </w:t>
      </w:r>
      <w:r w:rsidRPr="00EF4EB3">
        <w:rPr>
          <w:color w:val="231F20"/>
          <w:sz w:val="24"/>
          <w:szCs w:val="24"/>
        </w:rPr>
        <w:t>trade</w:t>
      </w:r>
      <w:r w:rsidRPr="00EF4EB3">
        <w:rPr>
          <w:color w:val="231F20"/>
          <w:spacing w:val="-7"/>
          <w:sz w:val="24"/>
          <w:szCs w:val="24"/>
        </w:rPr>
        <w:t xml:space="preserve"> </w:t>
      </w:r>
      <w:r w:rsidRPr="00EF4EB3">
        <w:rPr>
          <w:color w:val="231F20"/>
          <w:sz w:val="24"/>
          <w:szCs w:val="24"/>
        </w:rPr>
        <w:t>in</w:t>
      </w:r>
      <w:r w:rsidRPr="00EF4EB3">
        <w:rPr>
          <w:color w:val="231F20"/>
          <w:spacing w:val="-7"/>
          <w:sz w:val="24"/>
          <w:szCs w:val="24"/>
        </w:rPr>
        <w:t xml:space="preserve"> </w:t>
      </w:r>
      <w:r w:rsidRPr="00EF4EB3">
        <w:rPr>
          <w:color w:val="231F20"/>
          <w:sz w:val="24"/>
          <w:szCs w:val="24"/>
        </w:rPr>
        <w:t>services</w:t>
      </w:r>
      <w:r w:rsidRPr="00EF4EB3">
        <w:rPr>
          <w:color w:val="231F20"/>
          <w:spacing w:val="-7"/>
          <w:sz w:val="24"/>
          <w:szCs w:val="24"/>
        </w:rPr>
        <w:t xml:space="preserve"> </w:t>
      </w:r>
      <w:r w:rsidRPr="00EF4EB3">
        <w:rPr>
          <w:color w:val="231F20"/>
          <w:sz w:val="24"/>
          <w:szCs w:val="24"/>
        </w:rPr>
        <w:t>in</w:t>
      </w:r>
      <w:r w:rsidRPr="00EF4EB3">
        <w:rPr>
          <w:color w:val="231F20"/>
          <w:spacing w:val="-7"/>
          <w:sz w:val="24"/>
          <w:szCs w:val="24"/>
        </w:rPr>
        <w:t xml:space="preserve"> </w:t>
      </w:r>
      <w:r w:rsidRPr="00EF4EB3">
        <w:rPr>
          <w:color w:val="231F20"/>
          <w:sz w:val="24"/>
          <w:szCs w:val="24"/>
        </w:rPr>
        <w:t>a</w:t>
      </w:r>
      <w:r w:rsidRPr="00EF4EB3">
        <w:rPr>
          <w:color w:val="231F20"/>
          <w:spacing w:val="-7"/>
          <w:sz w:val="24"/>
          <w:szCs w:val="24"/>
        </w:rPr>
        <w:t xml:space="preserve"> </w:t>
      </w:r>
      <w:r w:rsidRPr="00EF4EB3">
        <w:rPr>
          <w:color w:val="231F20"/>
          <w:sz w:val="24"/>
          <w:szCs w:val="24"/>
        </w:rPr>
        <w:t>cross-country</w:t>
      </w:r>
      <w:r w:rsidRPr="00EF4EB3">
        <w:rPr>
          <w:color w:val="231F20"/>
          <w:spacing w:val="-8"/>
          <w:sz w:val="24"/>
          <w:szCs w:val="24"/>
        </w:rPr>
        <w:t xml:space="preserve"> </w:t>
      </w:r>
      <w:r w:rsidRPr="00EF4EB3">
        <w:rPr>
          <w:color w:val="231F20"/>
          <w:sz w:val="24"/>
          <w:szCs w:val="24"/>
        </w:rPr>
        <w:t>framework. This</w:t>
      </w:r>
      <w:r w:rsidRPr="00EF4EB3">
        <w:rPr>
          <w:color w:val="231F20"/>
          <w:spacing w:val="-16"/>
          <w:sz w:val="24"/>
          <w:szCs w:val="24"/>
        </w:rPr>
        <w:t xml:space="preserve"> </w:t>
      </w:r>
      <w:r w:rsidRPr="00EF4EB3">
        <w:rPr>
          <w:color w:val="231F20"/>
          <w:sz w:val="24"/>
          <w:szCs w:val="24"/>
        </w:rPr>
        <w:t>may</w:t>
      </w:r>
      <w:r w:rsidRPr="00EF4EB3">
        <w:rPr>
          <w:color w:val="231F20"/>
          <w:spacing w:val="-16"/>
          <w:sz w:val="24"/>
          <w:szCs w:val="24"/>
        </w:rPr>
        <w:t xml:space="preserve"> </w:t>
      </w:r>
      <w:r w:rsidRPr="00EF4EB3">
        <w:rPr>
          <w:color w:val="231F20"/>
          <w:sz w:val="24"/>
          <w:szCs w:val="24"/>
        </w:rPr>
        <w:t>allow</w:t>
      </w:r>
      <w:r w:rsidRPr="00EF4EB3">
        <w:rPr>
          <w:color w:val="231F20"/>
          <w:spacing w:val="-16"/>
          <w:sz w:val="24"/>
          <w:szCs w:val="24"/>
        </w:rPr>
        <w:t xml:space="preserve"> </w:t>
      </w:r>
      <w:r w:rsidRPr="00EF4EB3">
        <w:rPr>
          <w:color w:val="231F20"/>
          <w:sz w:val="24"/>
          <w:szCs w:val="24"/>
        </w:rPr>
        <w:t>researchers</w:t>
      </w:r>
      <w:r w:rsidRPr="00EF4EB3">
        <w:rPr>
          <w:color w:val="231F20"/>
          <w:spacing w:val="-16"/>
          <w:sz w:val="24"/>
          <w:szCs w:val="24"/>
        </w:rPr>
        <w:t xml:space="preserve"> </w:t>
      </w:r>
      <w:r w:rsidRPr="00EF4EB3">
        <w:rPr>
          <w:color w:val="231F20"/>
          <w:sz w:val="24"/>
          <w:szCs w:val="24"/>
        </w:rPr>
        <w:t>to</w:t>
      </w:r>
      <w:r w:rsidRPr="00EF4EB3">
        <w:rPr>
          <w:color w:val="231F20"/>
          <w:spacing w:val="-16"/>
          <w:sz w:val="24"/>
          <w:szCs w:val="24"/>
        </w:rPr>
        <w:t xml:space="preserve"> </w:t>
      </w:r>
      <w:r w:rsidRPr="00EF4EB3">
        <w:rPr>
          <w:color w:val="231F20"/>
          <w:sz w:val="24"/>
          <w:szCs w:val="24"/>
        </w:rPr>
        <w:t>identify</w:t>
      </w:r>
      <w:r w:rsidRPr="00EF4EB3">
        <w:rPr>
          <w:color w:val="231F20"/>
          <w:spacing w:val="-16"/>
          <w:sz w:val="24"/>
          <w:szCs w:val="24"/>
        </w:rPr>
        <w:t xml:space="preserve"> </w:t>
      </w:r>
      <w:r w:rsidRPr="00EF4EB3">
        <w:rPr>
          <w:color w:val="231F20"/>
          <w:sz w:val="24"/>
          <w:szCs w:val="24"/>
        </w:rPr>
        <w:t>the</w:t>
      </w:r>
      <w:r w:rsidRPr="00EF4EB3">
        <w:rPr>
          <w:color w:val="231F20"/>
          <w:spacing w:val="-16"/>
          <w:sz w:val="24"/>
          <w:szCs w:val="24"/>
        </w:rPr>
        <w:t xml:space="preserve"> </w:t>
      </w:r>
      <w:r w:rsidRPr="00EF4EB3">
        <w:rPr>
          <w:color w:val="231F20"/>
          <w:sz w:val="24"/>
          <w:szCs w:val="24"/>
        </w:rPr>
        <w:t>impediments</w:t>
      </w:r>
      <w:r w:rsidRPr="00EF4EB3">
        <w:rPr>
          <w:color w:val="231F20"/>
          <w:spacing w:val="-16"/>
          <w:sz w:val="24"/>
          <w:szCs w:val="24"/>
        </w:rPr>
        <w:t xml:space="preserve"> </w:t>
      </w:r>
      <w:r w:rsidRPr="00EF4EB3">
        <w:rPr>
          <w:color w:val="231F20"/>
          <w:sz w:val="24"/>
          <w:szCs w:val="24"/>
        </w:rPr>
        <w:t>to</w:t>
      </w:r>
      <w:r w:rsidRPr="00EF4EB3">
        <w:rPr>
          <w:color w:val="231F20"/>
          <w:spacing w:val="-16"/>
          <w:sz w:val="24"/>
          <w:szCs w:val="24"/>
        </w:rPr>
        <w:t xml:space="preserve"> </w:t>
      </w:r>
      <w:r w:rsidRPr="00EF4EB3">
        <w:rPr>
          <w:color w:val="231F20"/>
          <w:sz w:val="24"/>
          <w:szCs w:val="24"/>
        </w:rPr>
        <w:t>trade</w:t>
      </w:r>
      <w:r w:rsidRPr="00EF4EB3">
        <w:rPr>
          <w:color w:val="231F20"/>
          <w:spacing w:val="-16"/>
          <w:sz w:val="24"/>
          <w:szCs w:val="24"/>
        </w:rPr>
        <w:t xml:space="preserve"> </w:t>
      </w:r>
      <w:r w:rsidRPr="00EF4EB3">
        <w:rPr>
          <w:color w:val="231F20"/>
          <w:sz w:val="24"/>
          <w:szCs w:val="24"/>
        </w:rPr>
        <w:t>in</w:t>
      </w:r>
      <w:r w:rsidRPr="00EF4EB3">
        <w:rPr>
          <w:color w:val="231F20"/>
          <w:spacing w:val="-16"/>
          <w:sz w:val="24"/>
          <w:szCs w:val="24"/>
        </w:rPr>
        <w:t xml:space="preserve"> </w:t>
      </w:r>
      <w:r w:rsidRPr="00EF4EB3">
        <w:rPr>
          <w:color w:val="231F20"/>
          <w:sz w:val="24"/>
          <w:szCs w:val="24"/>
        </w:rPr>
        <w:t>services.</w:t>
      </w:r>
      <w:r w:rsidRPr="00EF4EB3">
        <w:rPr>
          <w:color w:val="231F20"/>
          <w:spacing w:val="-15"/>
          <w:sz w:val="24"/>
          <w:szCs w:val="24"/>
        </w:rPr>
        <w:t xml:space="preserve"> </w:t>
      </w:r>
      <w:r w:rsidRPr="00EF4EB3">
        <w:rPr>
          <w:color w:val="231F20"/>
          <w:sz w:val="24"/>
          <w:szCs w:val="24"/>
        </w:rPr>
        <w:t>Interestingly,</w:t>
      </w:r>
      <w:r w:rsidRPr="00EF4EB3">
        <w:rPr>
          <w:color w:val="231F20"/>
          <w:spacing w:val="-16"/>
          <w:sz w:val="24"/>
          <w:szCs w:val="24"/>
        </w:rPr>
        <w:t xml:space="preserve"> </w:t>
      </w:r>
      <w:r w:rsidRPr="00EF4EB3">
        <w:rPr>
          <w:color w:val="231F20"/>
          <w:sz w:val="24"/>
          <w:szCs w:val="24"/>
        </w:rPr>
        <w:t>data</w:t>
      </w:r>
      <w:r w:rsidRPr="00EF4EB3">
        <w:rPr>
          <w:color w:val="231F20"/>
          <w:spacing w:val="-16"/>
          <w:sz w:val="24"/>
          <w:szCs w:val="24"/>
        </w:rPr>
        <w:t xml:space="preserve"> </w:t>
      </w:r>
      <w:r w:rsidRPr="00EF4EB3">
        <w:rPr>
          <w:color w:val="231F20"/>
          <w:sz w:val="24"/>
          <w:szCs w:val="24"/>
        </w:rPr>
        <w:t>if</w:t>
      </w:r>
      <w:r w:rsidRPr="00EF4EB3">
        <w:rPr>
          <w:color w:val="231F20"/>
          <w:spacing w:val="-16"/>
          <w:sz w:val="24"/>
          <w:szCs w:val="24"/>
        </w:rPr>
        <w:t xml:space="preserve"> </w:t>
      </w:r>
      <w:r w:rsidRPr="00EF4EB3">
        <w:rPr>
          <w:color w:val="231F20"/>
          <w:sz w:val="24"/>
          <w:szCs w:val="24"/>
        </w:rPr>
        <w:t>available on</w:t>
      </w:r>
      <w:r w:rsidRPr="00EF4EB3">
        <w:rPr>
          <w:color w:val="231F20"/>
          <w:spacing w:val="-9"/>
          <w:sz w:val="24"/>
          <w:szCs w:val="24"/>
        </w:rPr>
        <w:t xml:space="preserve"> </w:t>
      </w:r>
      <w:r w:rsidRPr="00EF4EB3">
        <w:rPr>
          <w:color w:val="231F20"/>
          <w:sz w:val="24"/>
          <w:szCs w:val="24"/>
        </w:rPr>
        <w:t>trade</w:t>
      </w:r>
      <w:r w:rsidRPr="00EF4EB3">
        <w:rPr>
          <w:color w:val="231F20"/>
          <w:spacing w:val="-9"/>
          <w:sz w:val="24"/>
          <w:szCs w:val="24"/>
        </w:rPr>
        <w:t xml:space="preserve"> </w:t>
      </w:r>
      <w:r w:rsidRPr="00EF4EB3">
        <w:rPr>
          <w:color w:val="231F20"/>
          <w:sz w:val="24"/>
          <w:szCs w:val="24"/>
        </w:rPr>
        <w:t>in</w:t>
      </w:r>
      <w:r w:rsidRPr="00EF4EB3">
        <w:rPr>
          <w:color w:val="231F20"/>
          <w:spacing w:val="-9"/>
          <w:sz w:val="24"/>
          <w:szCs w:val="24"/>
        </w:rPr>
        <w:t xml:space="preserve"> </w:t>
      </w:r>
      <w:r w:rsidRPr="00EF4EB3">
        <w:rPr>
          <w:color w:val="231F20"/>
          <w:sz w:val="24"/>
          <w:szCs w:val="24"/>
        </w:rPr>
        <w:t>services</w:t>
      </w:r>
      <w:r w:rsidRPr="00EF4EB3">
        <w:rPr>
          <w:color w:val="231F20"/>
          <w:spacing w:val="-9"/>
          <w:sz w:val="24"/>
          <w:szCs w:val="24"/>
        </w:rPr>
        <w:t xml:space="preserve"> </w:t>
      </w:r>
      <w:r w:rsidRPr="00EF4EB3">
        <w:rPr>
          <w:color w:val="231F20"/>
          <w:sz w:val="24"/>
          <w:szCs w:val="24"/>
        </w:rPr>
        <w:t>are</w:t>
      </w:r>
      <w:r w:rsidRPr="00EF4EB3">
        <w:rPr>
          <w:color w:val="231F20"/>
          <w:spacing w:val="-9"/>
          <w:sz w:val="24"/>
          <w:szCs w:val="24"/>
        </w:rPr>
        <w:t xml:space="preserve"> </w:t>
      </w:r>
      <w:r w:rsidRPr="00EF4EB3">
        <w:rPr>
          <w:color w:val="231F20"/>
          <w:sz w:val="24"/>
          <w:szCs w:val="24"/>
        </w:rPr>
        <w:t>often</w:t>
      </w:r>
      <w:r w:rsidRPr="00EF4EB3">
        <w:rPr>
          <w:color w:val="231F20"/>
          <w:spacing w:val="-9"/>
          <w:sz w:val="24"/>
          <w:szCs w:val="24"/>
        </w:rPr>
        <w:t xml:space="preserve"> </w:t>
      </w:r>
      <w:r w:rsidRPr="00EF4EB3">
        <w:rPr>
          <w:color w:val="231F20"/>
          <w:sz w:val="24"/>
          <w:szCs w:val="24"/>
        </w:rPr>
        <w:t>aggregated</w:t>
      </w:r>
      <w:r w:rsidRPr="00EF4EB3">
        <w:rPr>
          <w:color w:val="231F20"/>
          <w:spacing w:val="-10"/>
          <w:sz w:val="24"/>
          <w:szCs w:val="24"/>
        </w:rPr>
        <w:t xml:space="preserve"> </w:t>
      </w:r>
      <w:r w:rsidRPr="00EF4EB3">
        <w:rPr>
          <w:color w:val="231F20"/>
          <w:sz w:val="24"/>
          <w:szCs w:val="24"/>
        </w:rPr>
        <w:t>(for</w:t>
      </w:r>
      <w:r w:rsidRPr="00EF4EB3">
        <w:rPr>
          <w:color w:val="231F20"/>
          <w:spacing w:val="-9"/>
          <w:sz w:val="24"/>
          <w:szCs w:val="24"/>
        </w:rPr>
        <w:t xml:space="preserve"> </w:t>
      </w:r>
      <w:r w:rsidRPr="00EF4EB3">
        <w:rPr>
          <w:color w:val="231F20"/>
          <w:sz w:val="24"/>
          <w:szCs w:val="24"/>
        </w:rPr>
        <w:t>example,</w:t>
      </w:r>
      <w:r w:rsidRPr="00EF4EB3">
        <w:rPr>
          <w:color w:val="231F20"/>
          <w:spacing w:val="-10"/>
          <w:sz w:val="24"/>
          <w:szCs w:val="24"/>
        </w:rPr>
        <w:t xml:space="preserve"> </w:t>
      </w:r>
      <w:r w:rsidRPr="00EF4EB3">
        <w:rPr>
          <w:color w:val="231F20"/>
          <w:sz w:val="24"/>
          <w:szCs w:val="24"/>
        </w:rPr>
        <w:t>balance</w:t>
      </w:r>
      <w:r w:rsidRPr="00EF4EB3">
        <w:rPr>
          <w:color w:val="231F20"/>
          <w:spacing w:val="-9"/>
          <w:sz w:val="24"/>
          <w:szCs w:val="24"/>
        </w:rPr>
        <w:t xml:space="preserve"> </w:t>
      </w:r>
      <w:r w:rsidRPr="00EF4EB3">
        <w:rPr>
          <w:color w:val="231F20"/>
          <w:sz w:val="24"/>
          <w:szCs w:val="24"/>
        </w:rPr>
        <w:t>of</w:t>
      </w:r>
      <w:r w:rsidRPr="00EF4EB3">
        <w:rPr>
          <w:color w:val="231F20"/>
          <w:spacing w:val="-9"/>
          <w:sz w:val="24"/>
          <w:szCs w:val="24"/>
        </w:rPr>
        <w:t xml:space="preserve"> </w:t>
      </w:r>
      <w:r w:rsidRPr="00EF4EB3">
        <w:rPr>
          <w:color w:val="231F20"/>
          <w:sz w:val="24"/>
          <w:szCs w:val="24"/>
        </w:rPr>
        <w:t>payments</w:t>
      </w:r>
      <w:r w:rsidRPr="00EF4EB3">
        <w:rPr>
          <w:color w:val="231F20"/>
          <w:spacing w:val="-9"/>
          <w:sz w:val="24"/>
          <w:szCs w:val="24"/>
        </w:rPr>
        <w:t xml:space="preserve"> </w:t>
      </w:r>
      <w:r w:rsidRPr="00EF4EB3">
        <w:rPr>
          <w:color w:val="231F20"/>
          <w:sz w:val="24"/>
          <w:szCs w:val="24"/>
        </w:rPr>
        <w:t>(</w:t>
      </w:r>
      <w:proofErr w:type="spellStart"/>
      <w:r w:rsidRPr="00EF4EB3">
        <w:rPr>
          <w:color w:val="231F20"/>
          <w:sz w:val="24"/>
          <w:szCs w:val="24"/>
        </w:rPr>
        <w:t>BoP</w:t>
      </w:r>
      <w:proofErr w:type="spellEnd"/>
      <w:r w:rsidRPr="00EF4EB3">
        <w:rPr>
          <w:color w:val="231F20"/>
          <w:sz w:val="24"/>
          <w:szCs w:val="24"/>
        </w:rPr>
        <w:t>)</w:t>
      </w:r>
      <w:r w:rsidRPr="00EF4EB3">
        <w:rPr>
          <w:color w:val="231F20"/>
          <w:spacing w:val="-9"/>
          <w:sz w:val="24"/>
          <w:szCs w:val="24"/>
        </w:rPr>
        <w:t xml:space="preserve"> </w:t>
      </w:r>
      <w:r w:rsidRPr="00EF4EB3">
        <w:rPr>
          <w:color w:val="231F20"/>
          <w:sz w:val="24"/>
          <w:szCs w:val="24"/>
        </w:rPr>
        <w:t>data)</w:t>
      </w:r>
      <w:r w:rsidRPr="00EF4EB3">
        <w:rPr>
          <w:color w:val="231F20"/>
          <w:spacing w:val="-9"/>
          <w:sz w:val="24"/>
          <w:szCs w:val="24"/>
        </w:rPr>
        <w:t xml:space="preserve"> </w:t>
      </w:r>
      <w:r w:rsidRPr="00EF4EB3">
        <w:rPr>
          <w:color w:val="231F20"/>
          <w:sz w:val="24"/>
          <w:szCs w:val="24"/>
        </w:rPr>
        <w:t>and</w:t>
      </w:r>
      <w:r w:rsidRPr="00EF4EB3">
        <w:rPr>
          <w:color w:val="231F20"/>
          <w:spacing w:val="-9"/>
          <w:sz w:val="24"/>
          <w:szCs w:val="24"/>
        </w:rPr>
        <w:t xml:space="preserve"> </w:t>
      </w:r>
      <w:r w:rsidRPr="00EF4EB3">
        <w:rPr>
          <w:color w:val="231F20"/>
          <w:sz w:val="24"/>
          <w:szCs w:val="24"/>
        </w:rPr>
        <w:t>reliable</w:t>
      </w:r>
      <w:r w:rsidRPr="00EF4EB3">
        <w:rPr>
          <w:color w:val="231F20"/>
          <w:spacing w:val="-9"/>
          <w:sz w:val="24"/>
          <w:szCs w:val="24"/>
        </w:rPr>
        <w:t xml:space="preserve"> </w:t>
      </w:r>
      <w:r w:rsidRPr="00EF4EB3">
        <w:rPr>
          <w:color w:val="231F20"/>
          <w:sz w:val="24"/>
          <w:szCs w:val="24"/>
        </w:rPr>
        <w:t>data on trade in individual services is just not available in the context of developing</w:t>
      </w:r>
      <w:r w:rsidRPr="00EF4EB3">
        <w:rPr>
          <w:color w:val="231F20"/>
          <w:spacing w:val="-16"/>
          <w:sz w:val="24"/>
          <w:szCs w:val="24"/>
        </w:rPr>
        <w:t xml:space="preserve"> </w:t>
      </w:r>
      <w:r w:rsidRPr="00EF4EB3">
        <w:rPr>
          <w:color w:val="231F20"/>
          <w:sz w:val="24"/>
          <w:szCs w:val="24"/>
        </w:rPr>
        <w:t>countries.</w:t>
      </w:r>
    </w:p>
    <w:p w14:paraId="6175BEC1" w14:textId="77777777" w:rsidR="00981F30" w:rsidRDefault="00865E56" w:rsidP="00981F30">
      <w:pPr>
        <w:pStyle w:val="ad"/>
        <w:spacing w:line="360" w:lineRule="auto"/>
        <w:ind w:right="107"/>
        <w:jc w:val="both"/>
        <w:rPr>
          <w:color w:val="231F20"/>
          <w:sz w:val="24"/>
          <w:szCs w:val="24"/>
        </w:rPr>
        <w:sectPr w:rsidR="00981F30" w:rsidSect="00981F30">
          <w:footerReference w:type="default" r:id="rId16"/>
          <w:pgSz w:w="11907" w:h="16839" w:code="9"/>
          <w:pgMar w:top="1440" w:right="1440" w:bottom="1440" w:left="1440" w:header="0" w:footer="0" w:gutter="0"/>
          <w:cols w:space="720"/>
          <w:docGrid w:linePitch="299"/>
        </w:sectPr>
      </w:pPr>
      <w:r w:rsidRPr="00EF4EB3">
        <w:rPr>
          <w:color w:val="231F20"/>
          <w:sz w:val="24"/>
          <w:szCs w:val="24"/>
        </w:rPr>
        <w:t>The third and final approach, the expert opinion approach, is often used to identify the</w:t>
      </w:r>
      <w:r w:rsidR="00981F30">
        <w:rPr>
          <w:color w:val="231F20"/>
          <w:sz w:val="24"/>
          <w:szCs w:val="24"/>
        </w:rPr>
        <w:t xml:space="preserve"> </w:t>
      </w:r>
      <w:r w:rsidRPr="00EF4EB3">
        <w:rPr>
          <w:color w:val="231F20"/>
          <w:sz w:val="24"/>
          <w:szCs w:val="24"/>
        </w:rPr>
        <w:t xml:space="preserve">relevant restrictions according to the </w:t>
      </w:r>
      <w:proofErr w:type="spellStart"/>
      <w:r w:rsidRPr="00EF4EB3">
        <w:rPr>
          <w:color w:val="231F20"/>
          <w:sz w:val="24"/>
          <w:szCs w:val="24"/>
        </w:rPr>
        <w:t>judgement</w:t>
      </w:r>
      <w:proofErr w:type="spellEnd"/>
      <w:r w:rsidRPr="00EF4EB3">
        <w:rPr>
          <w:color w:val="231F20"/>
          <w:sz w:val="24"/>
          <w:szCs w:val="24"/>
        </w:rPr>
        <w:t xml:space="preserve"> of </w:t>
      </w:r>
      <w:proofErr w:type="spellStart"/>
      <w:r w:rsidRPr="00EF4EB3">
        <w:rPr>
          <w:color w:val="231F20"/>
          <w:sz w:val="24"/>
          <w:szCs w:val="24"/>
        </w:rPr>
        <w:t>sectoral</w:t>
      </w:r>
      <w:proofErr w:type="spellEnd"/>
      <w:r w:rsidRPr="00EF4EB3">
        <w:rPr>
          <w:color w:val="231F20"/>
          <w:sz w:val="24"/>
          <w:szCs w:val="24"/>
        </w:rPr>
        <w:t xml:space="preserve"> experts. While inherently </w:t>
      </w:r>
      <w:r w:rsidRPr="00EF4EB3">
        <w:rPr>
          <w:color w:val="231F20"/>
          <w:sz w:val="24"/>
          <w:szCs w:val="24"/>
        </w:rPr>
        <w:lastRenderedPageBreak/>
        <w:t>subjective, this method pioneered by the Australian Productivity Commission has been the most popular amongst trade in services</w:t>
      </w:r>
      <w:r w:rsidRPr="00EF4EB3">
        <w:rPr>
          <w:color w:val="231F20"/>
          <w:spacing w:val="-10"/>
          <w:sz w:val="24"/>
          <w:szCs w:val="24"/>
        </w:rPr>
        <w:t xml:space="preserve"> </w:t>
      </w:r>
      <w:r w:rsidRPr="00EF4EB3">
        <w:rPr>
          <w:color w:val="231F20"/>
          <w:sz w:val="24"/>
          <w:szCs w:val="24"/>
        </w:rPr>
        <w:t>experts.</w:t>
      </w:r>
      <w:r w:rsidRPr="00EF4EB3">
        <w:rPr>
          <w:color w:val="231F20"/>
          <w:spacing w:val="-21"/>
          <w:sz w:val="24"/>
          <w:szCs w:val="24"/>
        </w:rPr>
        <w:t xml:space="preserve"> </w:t>
      </w:r>
      <w:r w:rsidRPr="00EF4EB3">
        <w:rPr>
          <w:color w:val="231F20"/>
          <w:sz w:val="24"/>
          <w:szCs w:val="24"/>
        </w:rPr>
        <w:t>A</w:t>
      </w:r>
      <w:r w:rsidRPr="00EF4EB3">
        <w:rPr>
          <w:color w:val="231F20"/>
          <w:spacing w:val="-21"/>
          <w:sz w:val="24"/>
          <w:szCs w:val="24"/>
        </w:rPr>
        <w:t xml:space="preserve"> </w:t>
      </w:r>
      <w:r w:rsidRPr="00EF4EB3">
        <w:rPr>
          <w:color w:val="231F20"/>
          <w:sz w:val="24"/>
          <w:szCs w:val="24"/>
        </w:rPr>
        <w:t>few</w:t>
      </w:r>
      <w:r w:rsidRPr="00EF4EB3">
        <w:rPr>
          <w:color w:val="231F20"/>
          <w:spacing w:val="-10"/>
          <w:sz w:val="24"/>
          <w:szCs w:val="24"/>
        </w:rPr>
        <w:t xml:space="preserve"> </w:t>
      </w:r>
      <w:r w:rsidRPr="00EF4EB3">
        <w:rPr>
          <w:color w:val="231F20"/>
          <w:sz w:val="24"/>
          <w:szCs w:val="24"/>
        </w:rPr>
        <w:t>studies</w:t>
      </w:r>
      <w:r w:rsidRPr="00EF4EB3">
        <w:rPr>
          <w:color w:val="231F20"/>
          <w:spacing w:val="-10"/>
          <w:sz w:val="24"/>
          <w:szCs w:val="24"/>
        </w:rPr>
        <w:t xml:space="preserve"> </w:t>
      </w:r>
      <w:r w:rsidRPr="00EF4EB3">
        <w:rPr>
          <w:color w:val="231F20"/>
          <w:sz w:val="24"/>
          <w:szCs w:val="24"/>
        </w:rPr>
        <w:t>in</w:t>
      </w:r>
      <w:r w:rsidRPr="00EF4EB3">
        <w:rPr>
          <w:color w:val="231F20"/>
          <w:spacing w:val="-11"/>
          <w:sz w:val="24"/>
          <w:szCs w:val="24"/>
        </w:rPr>
        <w:t xml:space="preserve"> </w:t>
      </w:r>
      <w:r w:rsidRPr="00EF4EB3">
        <w:rPr>
          <w:color w:val="231F20"/>
          <w:sz w:val="24"/>
          <w:szCs w:val="24"/>
        </w:rPr>
        <w:t>this</w:t>
      </w:r>
      <w:r w:rsidRPr="00EF4EB3">
        <w:rPr>
          <w:color w:val="231F20"/>
          <w:spacing w:val="-11"/>
          <w:sz w:val="24"/>
          <w:szCs w:val="24"/>
        </w:rPr>
        <w:t xml:space="preserve"> </w:t>
      </w:r>
      <w:r w:rsidRPr="00EF4EB3">
        <w:rPr>
          <w:color w:val="231F20"/>
          <w:sz w:val="24"/>
          <w:szCs w:val="24"/>
        </w:rPr>
        <w:t>context</w:t>
      </w:r>
      <w:r w:rsidRPr="00EF4EB3">
        <w:rPr>
          <w:color w:val="231F20"/>
          <w:spacing w:val="-11"/>
          <w:sz w:val="24"/>
          <w:szCs w:val="24"/>
        </w:rPr>
        <w:t xml:space="preserve"> </w:t>
      </w:r>
      <w:r w:rsidRPr="00EF4EB3">
        <w:rPr>
          <w:color w:val="231F20"/>
          <w:sz w:val="24"/>
          <w:szCs w:val="24"/>
        </w:rPr>
        <w:t>are</w:t>
      </w:r>
      <w:r w:rsidRPr="00EF4EB3">
        <w:rPr>
          <w:color w:val="231F20"/>
          <w:spacing w:val="-11"/>
          <w:sz w:val="24"/>
          <w:szCs w:val="24"/>
        </w:rPr>
        <w:t xml:space="preserve"> </w:t>
      </w:r>
      <w:r w:rsidRPr="00EF4EB3">
        <w:rPr>
          <w:color w:val="231F20"/>
          <w:sz w:val="24"/>
          <w:szCs w:val="24"/>
        </w:rPr>
        <w:t>quite</w:t>
      </w:r>
      <w:r w:rsidRPr="00EF4EB3">
        <w:rPr>
          <w:color w:val="231F20"/>
          <w:spacing w:val="-10"/>
          <w:sz w:val="24"/>
          <w:szCs w:val="24"/>
        </w:rPr>
        <w:t xml:space="preserve"> </w:t>
      </w:r>
      <w:r w:rsidRPr="00EF4EB3">
        <w:rPr>
          <w:color w:val="231F20"/>
          <w:sz w:val="24"/>
          <w:szCs w:val="24"/>
        </w:rPr>
        <w:t>useful</w:t>
      </w:r>
      <w:r w:rsidRPr="00EF4EB3">
        <w:rPr>
          <w:color w:val="231F20"/>
          <w:spacing w:val="-10"/>
          <w:sz w:val="24"/>
          <w:szCs w:val="24"/>
        </w:rPr>
        <w:t xml:space="preserve"> </w:t>
      </w:r>
      <w:r w:rsidRPr="00EF4EB3">
        <w:rPr>
          <w:color w:val="231F20"/>
          <w:sz w:val="24"/>
          <w:szCs w:val="24"/>
        </w:rPr>
        <w:t>for</w:t>
      </w:r>
      <w:r w:rsidRPr="00EF4EB3">
        <w:rPr>
          <w:color w:val="231F20"/>
          <w:spacing w:val="-10"/>
          <w:sz w:val="24"/>
          <w:szCs w:val="24"/>
        </w:rPr>
        <w:t xml:space="preserve"> </w:t>
      </w:r>
      <w:r w:rsidRPr="00EF4EB3">
        <w:rPr>
          <w:color w:val="231F20"/>
          <w:sz w:val="24"/>
          <w:szCs w:val="24"/>
        </w:rPr>
        <w:t>effective</w:t>
      </w:r>
      <w:r w:rsidRPr="00EF4EB3">
        <w:rPr>
          <w:color w:val="231F20"/>
          <w:spacing w:val="-10"/>
          <w:sz w:val="24"/>
          <w:szCs w:val="24"/>
        </w:rPr>
        <w:t xml:space="preserve"> </w:t>
      </w:r>
      <w:r w:rsidRPr="00EF4EB3">
        <w:rPr>
          <w:color w:val="231F20"/>
          <w:sz w:val="24"/>
          <w:szCs w:val="24"/>
        </w:rPr>
        <w:t>policy</w:t>
      </w:r>
      <w:r w:rsidRPr="00EF4EB3">
        <w:rPr>
          <w:color w:val="231F20"/>
          <w:spacing w:val="-10"/>
          <w:sz w:val="24"/>
          <w:szCs w:val="24"/>
        </w:rPr>
        <w:t xml:space="preserve"> </w:t>
      </w:r>
      <w:r w:rsidRPr="00EF4EB3">
        <w:rPr>
          <w:color w:val="231F20"/>
          <w:sz w:val="24"/>
          <w:szCs w:val="24"/>
        </w:rPr>
        <w:t>formulation</w:t>
      </w:r>
      <w:r w:rsidRPr="00EF4EB3">
        <w:rPr>
          <w:color w:val="231F20"/>
          <w:spacing w:val="-10"/>
          <w:sz w:val="24"/>
          <w:szCs w:val="24"/>
        </w:rPr>
        <w:t xml:space="preserve"> </w:t>
      </w:r>
      <w:r w:rsidRPr="00EF4EB3">
        <w:rPr>
          <w:color w:val="231F20"/>
          <w:sz w:val="24"/>
          <w:szCs w:val="24"/>
        </w:rPr>
        <w:t>such</w:t>
      </w:r>
      <w:r w:rsidRPr="00EF4EB3">
        <w:rPr>
          <w:color w:val="231F20"/>
          <w:spacing w:val="-10"/>
          <w:sz w:val="24"/>
          <w:szCs w:val="24"/>
        </w:rPr>
        <w:t xml:space="preserve"> </w:t>
      </w:r>
      <w:r w:rsidRPr="00EF4EB3">
        <w:rPr>
          <w:color w:val="231F20"/>
          <w:sz w:val="24"/>
          <w:szCs w:val="24"/>
        </w:rPr>
        <w:t>as</w:t>
      </w:r>
      <w:r w:rsidRPr="00EF4EB3">
        <w:rPr>
          <w:color w:val="231F20"/>
          <w:spacing w:val="-11"/>
          <w:sz w:val="24"/>
          <w:szCs w:val="24"/>
        </w:rPr>
        <w:t xml:space="preserve"> </w:t>
      </w:r>
      <w:r w:rsidRPr="00EF4EB3">
        <w:rPr>
          <w:color w:val="231F20"/>
          <w:sz w:val="24"/>
          <w:szCs w:val="24"/>
        </w:rPr>
        <w:t xml:space="preserve">the </w:t>
      </w:r>
      <w:proofErr w:type="spellStart"/>
      <w:r w:rsidRPr="00EF4EB3">
        <w:rPr>
          <w:color w:val="231F20"/>
          <w:sz w:val="24"/>
          <w:szCs w:val="24"/>
        </w:rPr>
        <w:t>Organisation</w:t>
      </w:r>
      <w:proofErr w:type="spellEnd"/>
      <w:r w:rsidRPr="00EF4EB3">
        <w:rPr>
          <w:color w:val="231F20"/>
          <w:sz w:val="24"/>
          <w:szCs w:val="24"/>
        </w:rPr>
        <w:t xml:space="preserve"> for Economic Co-operation and Development (OECD) (</w:t>
      </w:r>
      <w:proofErr w:type="spellStart"/>
      <w:r w:rsidRPr="00EF4EB3">
        <w:rPr>
          <w:color w:val="231F20"/>
          <w:sz w:val="24"/>
          <w:szCs w:val="24"/>
        </w:rPr>
        <w:t>Dihel</w:t>
      </w:r>
      <w:proofErr w:type="spellEnd"/>
      <w:r w:rsidRPr="00EF4EB3">
        <w:rPr>
          <w:color w:val="231F20"/>
          <w:sz w:val="24"/>
          <w:szCs w:val="24"/>
        </w:rPr>
        <w:t xml:space="preserve"> and Shepherd, 2007) and non-OECD work (</w:t>
      </w:r>
      <w:proofErr w:type="spellStart"/>
      <w:r w:rsidRPr="00EF4EB3">
        <w:rPr>
          <w:color w:val="231F20"/>
          <w:sz w:val="24"/>
          <w:szCs w:val="24"/>
        </w:rPr>
        <w:t>Marouani</w:t>
      </w:r>
      <w:proofErr w:type="spellEnd"/>
      <w:r w:rsidRPr="00EF4EB3">
        <w:rPr>
          <w:color w:val="231F20"/>
          <w:sz w:val="24"/>
          <w:szCs w:val="24"/>
        </w:rPr>
        <w:t xml:space="preserve"> and Munro, 2009; McGuire and </w:t>
      </w:r>
      <w:proofErr w:type="spellStart"/>
      <w:r w:rsidRPr="00EF4EB3">
        <w:rPr>
          <w:color w:val="231F20"/>
          <w:sz w:val="24"/>
          <w:szCs w:val="24"/>
        </w:rPr>
        <w:t>Schuele</w:t>
      </w:r>
      <w:proofErr w:type="spellEnd"/>
      <w:r w:rsidRPr="00EF4EB3">
        <w:rPr>
          <w:color w:val="231F20"/>
          <w:sz w:val="24"/>
          <w:szCs w:val="24"/>
        </w:rPr>
        <w:t xml:space="preserve">, 2001; </w:t>
      </w:r>
      <w:r w:rsidRPr="00EF4EB3">
        <w:rPr>
          <w:color w:val="231F20"/>
          <w:spacing w:val="-4"/>
          <w:sz w:val="24"/>
          <w:szCs w:val="24"/>
        </w:rPr>
        <w:t xml:space="preserve">World </w:t>
      </w:r>
      <w:r w:rsidRPr="00EF4EB3">
        <w:rPr>
          <w:color w:val="231F20"/>
          <w:sz w:val="24"/>
          <w:szCs w:val="24"/>
        </w:rPr>
        <w:t>Bank,</w:t>
      </w:r>
      <w:r w:rsidRPr="00EF4EB3">
        <w:rPr>
          <w:color w:val="231F20"/>
          <w:spacing w:val="-20"/>
          <w:sz w:val="24"/>
          <w:szCs w:val="24"/>
        </w:rPr>
        <w:t xml:space="preserve"> </w:t>
      </w:r>
      <w:r w:rsidRPr="00EF4EB3">
        <w:rPr>
          <w:color w:val="231F20"/>
          <w:sz w:val="24"/>
          <w:szCs w:val="24"/>
        </w:rPr>
        <w:t>2007).</w:t>
      </w:r>
    </w:p>
    <w:p w14:paraId="04812902" w14:textId="48402FC7" w:rsidR="00AC222C" w:rsidRDefault="00AC222C" w:rsidP="00981F30">
      <w:pPr>
        <w:pStyle w:val="ad"/>
        <w:spacing w:line="360" w:lineRule="auto"/>
        <w:ind w:right="107"/>
        <w:jc w:val="both"/>
        <w:rPr>
          <w:rFonts w:ascii="Gill Sans MT"/>
          <w:b/>
          <w:color w:val="231F20"/>
          <w:sz w:val="18"/>
        </w:rPr>
      </w:pPr>
    </w:p>
    <w:p w14:paraId="7096BE7C" w14:textId="7B72F72B" w:rsidR="00865E56" w:rsidRPr="00981F30" w:rsidRDefault="00865E56" w:rsidP="00865E56">
      <w:pPr>
        <w:spacing w:before="75"/>
        <w:ind w:left="140"/>
        <w:rPr>
          <w:rFonts w:ascii="Times New Roman" w:hAnsi="Times New Roman" w:cs="Times New Roman"/>
          <w:sz w:val="18"/>
        </w:rPr>
      </w:pPr>
      <w:r w:rsidRPr="00981F30">
        <w:rPr>
          <w:rFonts w:ascii="Times New Roman" w:hAnsi="Times New Roman" w:cs="Times New Roman"/>
          <w:b/>
          <w:color w:val="231F20"/>
          <w:sz w:val="18"/>
        </w:rPr>
        <w:t xml:space="preserve">Table 1. </w:t>
      </w:r>
      <w:r w:rsidRPr="00981F30">
        <w:rPr>
          <w:rFonts w:ascii="Times New Roman" w:hAnsi="Times New Roman" w:cs="Times New Roman"/>
          <w:color w:val="231F20"/>
          <w:sz w:val="18"/>
        </w:rPr>
        <w:t>Measuring the Barriers to Services Trade: Review of Methodologies</w:t>
      </w:r>
    </w:p>
    <w:p w14:paraId="62169122" w14:textId="77777777" w:rsidR="00865E56" w:rsidRPr="00981F30" w:rsidRDefault="00865E56" w:rsidP="00865E56">
      <w:pPr>
        <w:pStyle w:val="ad"/>
        <w:spacing w:before="7"/>
        <w:rPr>
          <w:sz w:val="10"/>
        </w:rPr>
      </w:pPr>
    </w:p>
    <w:tbl>
      <w:tblPr>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1292"/>
        <w:gridCol w:w="807"/>
        <w:gridCol w:w="1773"/>
        <w:gridCol w:w="2024"/>
        <w:gridCol w:w="4350"/>
        <w:gridCol w:w="3713"/>
      </w:tblGrid>
      <w:tr w:rsidR="00865E56" w:rsidRPr="00981F30" w14:paraId="35490EB2" w14:textId="77777777" w:rsidTr="00981F30">
        <w:trPr>
          <w:trHeight w:hRule="exact" w:val="515"/>
        </w:trPr>
        <w:tc>
          <w:tcPr>
            <w:tcW w:w="463" w:type="pct"/>
            <w:tcBorders>
              <w:top w:val="single" w:sz="4" w:space="0" w:color="231F20"/>
              <w:bottom w:val="single" w:sz="4" w:space="0" w:color="231F20"/>
            </w:tcBorders>
          </w:tcPr>
          <w:p w14:paraId="16CAA962" w14:textId="77777777" w:rsidR="00865E56" w:rsidRPr="00981F30" w:rsidRDefault="00865E56" w:rsidP="00A74A4D">
            <w:pPr>
              <w:pStyle w:val="TableParagraph"/>
              <w:spacing w:before="7"/>
              <w:rPr>
                <w:rFonts w:ascii="Times New Roman" w:hAnsi="Times New Roman" w:cs="Times New Roman"/>
              </w:rPr>
            </w:pPr>
          </w:p>
          <w:p w14:paraId="77D0DAE2" w14:textId="77777777" w:rsidR="00865E56" w:rsidRPr="00981F30" w:rsidRDefault="00865E56" w:rsidP="00A74A4D">
            <w:pPr>
              <w:pStyle w:val="TableParagraph"/>
              <w:ind w:left="36" w:right="64"/>
              <w:rPr>
                <w:rFonts w:ascii="Times New Roman" w:hAnsi="Times New Roman" w:cs="Times New Roman"/>
                <w:sz w:val="18"/>
              </w:rPr>
            </w:pPr>
            <w:r w:rsidRPr="00981F30">
              <w:rPr>
                <w:rFonts w:ascii="Times New Roman" w:hAnsi="Times New Roman" w:cs="Times New Roman"/>
                <w:color w:val="231F20"/>
                <w:sz w:val="18"/>
              </w:rPr>
              <w:t>Author(s)</w:t>
            </w:r>
          </w:p>
        </w:tc>
        <w:tc>
          <w:tcPr>
            <w:tcW w:w="289" w:type="pct"/>
            <w:tcBorders>
              <w:top w:val="single" w:sz="4" w:space="0" w:color="231F20"/>
              <w:bottom w:val="single" w:sz="4" w:space="0" w:color="231F20"/>
            </w:tcBorders>
          </w:tcPr>
          <w:p w14:paraId="2269F87B" w14:textId="77777777" w:rsidR="00865E56" w:rsidRPr="00981F30" w:rsidRDefault="00865E56" w:rsidP="00A74A4D">
            <w:pPr>
              <w:pStyle w:val="TableParagraph"/>
              <w:spacing w:before="42" w:line="252" w:lineRule="auto"/>
              <w:ind w:left="146" w:hanging="56"/>
              <w:rPr>
                <w:rFonts w:ascii="Times New Roman" w:hAnsi="Times New Roman" w:cs="Times New Roman"/>
                <w:sz w:val="18"/>
              </w:rPr>
            </w:pPr>
            <w:r w:rsidRPr="00981F30">
              <w:rPr>
                <w:rFonts w:ascii="Times New Roman" w:hAnsi="Times New Roman" w:cs="Times New Roman"/>
                <w:color w:val="231F20"/>
                <w:sz w:val="18"/>
              </w:rPr>
              <w:t>Year of Study</w:t>
            </w:r>
          </w:p>
        </w:tc>
        <w:tc>
          <w:tcPr>
            <w:tcW w:w="635" w:type="pct"/>
            <w:tcBorders>
              <w:top w:val="single" w:sz="4" w:space="0" w:color="231F20"/>
              <w:bottom w:val="single" w:sz="4" w:space="0" w:color="231F20"/>
            </w:tcBorders>
          </w:tcPr>
          <w:p w14:paraId="566E3B35" w14:textId="77777777" w:rsidR="00865E56" w:rsidRPr="00981F30" w:rsidRDefault="00865E56" w:rsidP="00A74A4D">
            <w:pPr>
              <w:pStyle w:val="TableParagraph"/>
              <w:spacing w:before="42" w:line="252" w:lineRule="auto"/>
              <w:ind w:left="62" w:right="71"/>
              <w:rPr>
                <w:rFonts w:ascii="Times New Roman" w:hAnsi="Times New Roman" w:cs="Times New Roman"/>
                <w:sz w:val="18"/>
              </w:rPr>
            </w:pPr>
            <w:r w:rsidRPr="00981F30">
              <w:rPr>
                <w:rFonts w:ascii="Times New Roman" w:hAnsi="Times New Roman" w:cs="Times New Roman"/>
                <w:color w:val="231F20"/>
                <w:sz w:val="18"/>
              </w:rPr>
              <w:t>Region Considered</w:t>
            </w:r>
          </w:p>
        </w:tc>
        <w:tc>
          <w:tcPr>
            <w:tcW w:w="725" w:type="pct"/>
            <w:tcBorders>
              <w:top w:val="single" w:sz="4" w:space="0" w:color="231F20"/>
              <w:bottom w:val="single" w:sz="4" w:space="0" w:color="231F20"/>
            </w:tcBorders>
          </w:tcPr>
          <w:p w14:paraId="5DE246C1" w14:textId="77777777" w:rsidR="00865E56" w:rsidRPr="00981F30" w:rsidRDefault="00865E56" w:rsidP="00A74A4D">
            <w:pPr>
              <w:pStyle w:val="TableParagraph"/>
              <w:spacing w:before="7"/>
              <w:rPr>
                <w:rFonts w:ascii="Times New Roman" w:hAnsi="Times New Roman" w:cs="Times New Roman"/>
              </w:rPr>
            </w:pPr>
          </w:p>
          <w:p w14:paraId="4CC14689" w14:textId="77777777" w:rsidR="00865E56" w:rsidRPr="00981F30" w:rsidRDefault="00865E56" w:rsidP="00A74A4D">
            <w:pPr>
              <w:pStyle w:val="TableParagraph"/>
              <w:ind w:left="65"/>
              <w:rPr>
                <w:rFonts w:ascii="Times New Roman" w:hAnsi="Times New Roman" w:cs="Times New Roman"/>
                <w:sz w:val="18"/>
              </w:rPr>
            </w:pPr>
            <w:r w:rsidRPr="00981F30">
              <w:rPr>
                <w:rFonts w:ascii="Times New Roman" w:hAnsi="Times New Roman" w:cs="Times New Roman"/>
                <w:color w:val="231F20"/>
                <w:sz w:val="18"/>
              </w:rPr>
              <w:t>Sector</w:t>
            </w:r>
          </w:p>
        </w:tc>
        <w:tc>
          <w:tcPr>
            <w:tcW w:w="1558" w:type="pct"/>
            <w:tcBorders>
              <w:top w:val="single" w:sz="4" w:space="0" w:color="231F20"/>
              <w:bottom w:val="single" w:sz="4" w:space="0" w:color="231F20"/>
            </w:tcBorders>
          </w:tcPr>
          <w:p w14:paraId="2DBBC93E" w14:textId="77777777" w:rsidR="00865E56" w:rsidRPr="00981F30" w:rsidRDefault="00865E56" w:rsidP="00A74A4D">
            <w:pPr>
              <w:pStyle w:val="TableParagraph"/>
              <w:spacing w:before="7"/>
              <w:rPr>
                <w:rFonts w:ascii="Times New Roman" w:hAnsi="Times New Roman" w:cs="Times New Roman"/>
              </w:rPr>
            </w:pPr>
          </w:p>
          <w:p w14:paraId="18241057" w14:textId="77777777" w:rsidR="00865E56" w:rsidRPr="00981F30" w:rsidRDefault="00865E56" w:rsidP="00A74A4D">
            <w:pPr>
              <w:pStyle w:val="TableParagraph"/>
              <w:ind w:left="122"/>
              <w:rPr>
                <w:rFonts w:ascii="Times New Roman" w:hAnsi="Times New Roman" w:cs="Times New Roman"/>
                <w:sz w:val="18"/>
              </w:rPr>
            </w:pPr>
            <w:r w:rsidRPr="00981F30">
              <w:rPr>
                <w:rFonts w:ascii="Times New Roman" w:hAnsi="Times New Roman" w:cs="Times New Roman"/>
                <w:color w:val="231F20"/>
                <w:sz w:val="18"/>
              </w:rPr>
              <w:t>Methodology</w:t>
            </w:r>
          </w:p>
        </w:tc>
        <w:tc>
          <w:tcPr>
            <w:tcW w:w="1330" w:type="pct"/>
            <w:tcBorders>
              <w:top w:val="single" w:sz="4" w:space="0" w:color="231F20"/>
              <w:bottom w:val="single" w:sz="4" w:space="0" w:color="231F20"/>
            </w:tcBorders>
          </w:tcPr>
          <w:p w14:paraId="3A9391A7" w14:textId="77777777" w:rsidR="00865E56" w:rsidRPr="00981F30" w:rsidRDefault="00865E56" w:rsidP="00A74A4D">
            <w:pPr>
              <w:pStyle w:val="TableParagraph"/>
              <w:spacing w:before="7"/>
              <w:rPr>
                <w:rFonts w:ascii="Times New Roman" w:hAnsi="Times New Roman" w:cs="Times New Roman"/>
              </w:rPr>
            </w:pPr>
          </w:p>
          <w:p w14:paraId="4A478869" w14:textId="77777777" w:rsidR="00865E56" w:rsidRPr="00981F30" w:rsidRDefault="00865E56" w:rsidP="00A74A4D">
            <w:pPr>
              <w:pStyle w:val="TableParagraph"/>
              <w:ind w:left="116"/>
              <w:rPr>
                <w:rFonts w:ascii="Times New Roman" w:hAnsi="Times New Roman" w:cs="Times New Roman"/>
                <w:sz w:val="18"/>
              </w:rPr>
            </w:pPr>
            <w:r w:rsidRPr="00981F30">
              <w:rPr>
                <w:rFonts w:ascii="Times New Roman" w:hAnsi="Times New Roman" w:cs="Times New Roman"/>
                <w:color w:val="231F20"/>
                <w:sz w:val="18"/>
              </w:rPr>
              <w:t>Findings</w:t>
            </w:r>
          </w:p>
        </w:tc>
      </w:tr>
      <w:tr w:rsidR="00865E56" w:rsidRPr="00981F30" w14:paraId="58823CDC" w14:textId="77777777" w:rsidTr="00981F30">
        <w:trPr>
          <w:trHeight w:hRule="exact" w:val="274"/>
        </w:trPr>
        <w:tc>
          <w:tcPr>
            <w:tcW w:w="463" w:type="pct"/>
            <w:tcBorders>
              <w:top w:val="single" w:sz="4" w:space="0" w:color="231F20"/>
            </w:tcBorders>
          </w:tcPr>
          <w:p w14:paraId="4EC58161" w14:textId="77777777" w:rsidR="00865E56" w:rsidRPr="00981F30" w:rsidRDefault="00865E56" w:rsidP="00A74A4D">
            <w:pPr>
              <w:pStyle w:val="TableParagraph"/>
              <w:spacing w:before="42"/>
              <w:ind w:left="36" w:right="64"/>
              <w:rPr>
                <w:rFonts w:ascii="Times New Roman" w:hAnsi="Times New Roman" w:cs="Times New Roman"/>
                <w:sz w:val="18"/>
              </w:rPr>
            </w:pPr>
            <w:proofErr w:type="spellStart"/>
            <w:r w:rsidRPr="00981F30">
              <w:rPr>
                <w:rFonts w:ascii="Times New Roman" w:hAnsi="Times New Roman" w:cs="Times New Roman"/>
                <w:color w:val="231F20"/>
                <w:sz w:val="18"/>
              </w:rPr>
              <w:t>Hoekman</w:t>
            </w:r>
            <w:proofErr w:type="spellEnd"/>
          </w:p>
        </w:tc>
        <w:tc>
          <w:tcPr>
            <w:tcW w:w="289" w:type="pct"/>
            <w:tcBorders>
              <w:top w:val="single" w:sz="4" w:space="0" w:color="231F20"/>
            </w:tcBorders>
          </w:tcPr>
          <w:p w14:paraId="0A01415B" w14:textId="77777777" w:rsidR="00865E56" w:rsidRPr="00981F30" w:rsidRDefault="00865E56" w:rsidP="00A74A4D">
            <w:pPr>
              <w:pStyle w:val="TableParagraph"/>
              <w:spacing w:before="42"/>
              <w:ind w:left="147" w:right="118"/>
              <w:jc w:val="center"/>
              <w:rPr>
                <w:rFonts w:ascii="Times New Roman" w:hAnsi="Times New Roman" w:cs="Times New Roman"/>
                <w:sz w:val="18"/>
              </w:rPr>
            </w:pPr>
            <w:r w:rsidRPr="00981F30">
              <w:rPr>
                <w:rFonts w:ascii="Times New Roman" w:hAnsi="Times New Roman" w:cs="Times New Roman"/>
                <w:color w:val="231F20"/>
                <w:sz w:val="18"/>
              </w:rPr>
              <w:t>1995</w:t>
            </w:r>
          </w:p>
        </w:tc>
        <w:tc>
          <w:tcPr>
            <w:tcW w:w="635" w:type="pct"/>
            <w:tcBorders>
              <w:top w:val="single" w:sz="4" w:space="0" w:color="231F20"/>
            </w:tcBorders>
          </w:tcPr>
          <w:p w14:paraId="6D34EEBD" w14:textId="77777777" w:rsidR="00865E56" w:rsidRPr="00981F30" w:rsidRDefault="00865E56" w:rsidP="00A74A4D">
            <w:pPr>
              <w:pStyle w:val="TableParagraph"/>
              <w:spacing w:before="42"/>
              <w:ind w:left="62" w:right="71"/>
              <w:rPr>
                <w:rFonts w:ascii="Times New Roman" w:hAnsi="Times New Roman" w:cs="Times New Roman"/>
                <w:sz w:val="18"/>
              </w:rPr>
            </w:pPr>
            <w:r w:rsidRPr="00981F30">
              <w:rPr>
                <w:rFonts w:ascii="Times New Roman" w:hAnsi="Times New Roman" w:cs="Times New Roman"/>
                <w:color w:val="231F20"/>
                <w:sz w:val="18"/>
              </w:rPr>
              <w:t>Select countries</w:t>
            </w:r>
          </w:p>
        </w:tc>
        <w:tc>
          <w:tcPr>
            <w:tcW w:w="725" w:type="pct"/>
            <w:tcBorders>
              <w:top w:val="single" w:sz="4" w:space="0" w:color="231F20"/>
            </w:tcBorders>
          </w:tcPr>
          <w:p w14:paraId="22B7A8B8" w14:textId="77777777" w:rsidR="00865E56" w:rsidRPr="00981F30" w:rsidRDefault="00865E56" w:rsidP="00A74A4D">
            <w:pPr>
              <w:pStyle w:val="TableParagraph"/>
              <w:spacing w:before="42"/>
              <w:ind w:left="64"/>
              <w:rPr>
                <w:rFonts w:ascii="Times New Roman" w:hAnsi="Times New Roman" w:cs="Times New Roman"/>
                <w:sz w:val="18"/>
              </w:rPr>
            </w:pPr>
            <w:r w:rsidRPr="00981F30">
              <w:rPr>
                <w:rFonts w:ascii="Times New Roman" w:hAnsi="Times New Roman" w:cs="Times New Roman"/>
                <w:color w:val="231F20"/>
                <w:sz w:val="18"/>
              </w:rPr>
              <w:t>155 non-overlapping</w:t>
            </w:r>
          </w:p>
        </w:tc>
        <w:tc>
          <w:tcPr>
            <w:tcW w:w="1558" w:type="pct"/>
            <w:tcBorders>
              <w:top w:val="single" w:sz="4" w:space="0" w:color="231F20"/>
            </w:tcBorders>
          </w:tcPr>
          <w:p w14:paraId="7AD06F96" w14:textId="77777777" w:rsidR="00865E56" w:rsidRPr="00981F30" w:rsidRDefault="00865E56" w:rsidP="00A74A4D">
            <w:pPr>
              <w:pStyle w:val="TableParagraph"/>
              <w:spacing w:before="42"/>
              <w:ind w:left="122"/>
              <w:rPr>
                <w:rFonts w:ascii="Times New Roman" w:hAnsi="Times New Roman" w:cs="Times New Roman"/>
                <w:sz w:val="18"/>
              </w:rPr>
            </w:pPr>
            <w:r w:rsidRPr="00981F30">
              <w:rPr>
                <w:rFonts w:ascii="Times New Roman" w:hAnsi="Times New Roman" w:cs="Times New Roman"/>
                <w:color w:val="231F20"/>
                <w:sz w:val="18"/>
              </w:rPr>
              <w:t xml:space="preserve">Three </w:t>
            </w:r>
            <w:proofErr w:type="spellStart"/>
            <w:r w:rsidRPr="00981F30">
              <w:rPr>
                <w:rFonts w:ascii="Times New Roman" w:hAnsi="Times New Roman" w:cs="Times New Roman"/>
                <w:color w:val="231F20"/>
                <w:sz w:val="18"/>
              </w:rPr>
              <w:t>sectoral</w:t>
            </w:r>
            <w:proofErr w:type="spellEnd"/>
            <w:r w:rsidRPr="00981F30">
              <w:rPr>
                <w:rFonts w:ascii="Times New Roman" w:hAnsi="Times New Roman" w:cs="Times New Roman"/>
                <w:color w:val="231F20"/>
                <w:sz w:val="18"/>
              </w:rPr>
              <w:t xml:space="preserve"> coverage indicators (</w:t>
            </w:r>
            <w:proofErr w:type="spellStart"/>
            <w:r w:rsidRPr="00981F30">
              <w:rPr>
                <w:rFonts w:ascii="Times New Roman" w:hAnsi="Times New Roman" w:cs="Times New Roman"/>
                <w:color w:val="231F20"/>
                <w:sz w:val="18"/>
              </w:rPr>
              <w:t>Hoekman</w:t>
            </w:r>
            <w:proofErr w:type="spellEnd"/>
          </w:p>
        </w:tc>
        <w:tc>
          <w:tcPr>
            <w:tcW w:w="1330" w:type="pct"/>
            <w:tcBorders>
              <w:top w:val="single" w:sz="4" w:space="0" w:color="231F20"/>
            </w:tcBorders>
          </w:tcPr>
          <w:p w14:paraId="2955B80B" w14:textId="77777777" w:rsidR="00865E56" w:rsidRPr="00981F30" w:rsidRDefault="00865E56" w:rsidP="00A74A4D">
            <w:pPr>
              <w:pStyle w:val="TableParagraph"/>
              <w:spacing w:before="42"/>
              <w:ind w:left="116"/>
              <w:rPr>
                <w:rFonts w:ascii="Times New Roman" w:hAnsi="Times New Roman" w:cs="Times New Roman"/>
                <w:sz w:val="18"/>
              </w:rPr>
            </w:pPr>
            <w:r w:rsidRPr="00981F30">
              <w:rPr>
                <w:rFonts w:ascii="Times New Roman" w:hAnsi="Times New Roman" w:cs="Times New Roman"/>
                <w:color w:val="231F20"/>
                <w:sz w:val="18"/>
              </w:rPr>
              <w:t>Barriers are addressed and quantified</w:t>
            </w:r>
          </w:p>
        </w:tc>
      </w:tr>
      <w:tr w:rsidR="00865E56" w:rsidRPr="00981F30" w14:paraId="78B6FF62" w14:textId="77777777" w:rsidTr="00981F30">
        <w:trPr>
          <w:trHeight w:hRule="exact" w:val="220"/>
        </w:trPr>
        <w:tc>
          <w:tcPr>
            <w:tcW w:w="463" w:type="pct"/>
          </w:tcPr>
          <w:p w14:paraId="1765ACF9" w14:textId="77777777" w:rsidR="00865E56" w:rsidRPr="00981F30" w:rsidRDefault="00865E56" w:rsidP="00A74A4D">
            <w:pPr>
              <w:rPr>
                <w:rFonts w:ascii="Times New Roman" w:hAnsi="Times New Roman" w:cs="Times New Roman"/>
              </w:rPr>
            </w:pPr>
          </w:p>
        </w:tc>
        <w:tc>
          <w:tcPr>
            <w:tcW w:w="289" w:type="pct"/>
          </w:tcPr>
          <w:p w14:paraId="32A99942" w14:textId="77777777" w:rsidR="00865E56" w:rsidRPr="00981F30" w:rsidRDefault="00865E56" w:rsidP="00A74A4D">
            <w:pPr>
              <w:rPr>
                <w:rFonts w:ascii="Times New Roman" w:hAnsi="Times New Roman" w:cs="Times New Roman"/>
              </w:rPr>
            </w:pPr>
          </w:p>
        </w:tc>
        <w:tc>
          <w:tcPr>
            <w:tcW w:w="635" w:type="pct"/>
          </w:tcPr>
          <w:p w14:paraId="2F6959C9" w14:textId="77777777" w:rsidR="00865E56" w:rsidRPr="00981F30" w:rsidRDefault="00865E56" w:rsidP="00A74A4D">
            <w:pPr>
              <w:pStyle w:val="TableParagraph"/>
              <w:spacing w:line="203" w:lineRule="exact"/>
              <w:ind w:left="62" w:right="71"/>
              <w:rPr>
                <w:rFonts w:ascii="Times New Roman" w:hAnsi="Times New Roman" w:cs="Times New Roman"/>
                <w:sz w:val="18"/>
              </w:rPr>
            </w:pPr>
            <w:r w:rsidRPr="00981F30">
              <w:rPr>
                <w:rFonts w:ascii="Times New Roman" w:hAnsi="Times New Roman" w:cs="Times New Roman"/>
                <w:color w:val="231F20"/>
                <w:sz w:val="18"/>
              </w:rPr>
              <w:t>that are made</w:t>
            </w:r>
          </w:p>
        </w:tc>
        <w:tc>
          <w:tcPr>
            <w:tcW w:w="725" w:type="pct"/>
          </w:tcPr>
          <w:p w14:paraId="77A64191" w14:textId="77777777" w:rsidR="00865E56" w:rsidRPr="00981F30" w:rsidRDefault="00865E56" w:rsidP="00A74A4D">
            <w:pPr>
              <w:pStyle w:val="TableParagraph"/>
              <w:spacing w:line="203" w:lineRule="exact"/>
              <w:ind w:left="64"/>
              <w:rPr>
                <w:rFonts w:ascii="Times New Roman" w:hAnsi="Times New Roman" w:cs="Times New Roman"/>
                <w:sz w:val="18"/>
              </w:rPr>
            </w:pPr>
            <w:r w:rsidRPr="00981F30">
              <w:rPr>
                <w:rFonts w:ascii="Times New Roman" w:hAnsi="Times New Roman" w:cs="Times New Roman"/>
                <w:color w:val="231F20"/>
                <w:sz w:val="18"/>
              </w:rPr>
              <w:t>service sectors</w:t>
            </w:r>
          </w:p>
        </w:tc>
        <w:tc>
          <w:tcPr>
            <w:tcW w:w="1558" w:type="pct"/>
          </w:tcPr>
          <w:p w14:paraId="402E57CE" w14:textId="77777777" w:rsidR="00865E56" w:rsidRPr="00981F30" w:rsidRDefault="00865E56" w:rsidP="00A74A4D">
            <w:pPr>
              <w:pStyle w:val="TableParagraph"/>
              <w:spacing w:line="203" w:lineRule="exact"/>
              <w:ind w:left="122"/>
              <w:rPr>
                <w:rFonts w:ascii="Times New Roman" w:hAnsi="Times New Roman" w:cs="Times New Roman"/>
                <w:sz w:val="18"/>
              </w:rPr>
            </w:pPr>
            <w:proofErr w:type="gramStart"/>
            <w:r w:rsidRPr="00981F30">
              <w:rPr>
                <w:rFonts w:ascii="Times New Roman" w:hAnsi="Times New Roman" w:cs="Times New Roman"/>
                <w:color w:val="231F20"/>
                <w:sz w:val="18"/>
              </w:rPr>
              <w:t>indices</w:t>
            </w:r>
            <w:proofErr w:type="gramEnd"/>
            <w:r w:rsidRPr="00981F30">
              <w:rPr>
                <w:rFonts w:ascii="Times New Roman" w:hAnsi="Times New Roman" w:cs="Times New Roman"/>
                <w:color w:val="231F20"/>
                <w:sz w:val="18"/>
              </w:rPr>
              <w:t>). The first is calculated as the number</w:t>
            </w:r>
          </w:p>
        </w:tc>
        <w:tc>
          <w:tcPr>
            <w:tcW w:w="1330" w:type="pct"/>
          </w:tcPr>
          <w:p w14:paraId="4CEB44B0" w14:textId="77777777" w:rsidR="00865E56" w:rsidRPr="00981F30" w:rsidRDefault="00865E56" w:rsidP="00A74A4D">
            <w:pPr>
              <w:rPr>
                <w:rFonts w:ascii="Times New Roman" w:hAnsi="Times New Roman" w:cs="Times New Roman"/>
              </w:rPr>
            </w:pPr>
          </w:p>
        </w:tc>
      </w:tr>
      <w:tr w:rsidR="00865E56" w:rsidRPr="00981F30" w14:paraId="14E28176" w14:textId="77777777" w:rsidTr="00981F30">
        <w:trPr>
          <w:trHeight w:hRule="exact" w:val="220"/>
        </w:trPr>
        <w:tc>
          <w:tcPr>
            <w:tcW w:w="463" w:type="pct"/>
          </w:tcPr>
          <w:p w14:paraId="1F703E93" w14:textId="77777777" w:rsidR="00865E56" w:rsidRPr="00981F30" w:rsidRDefault="00865E56" w:rsidP="00A74A4D">
            <w:pPr>
              <w:rPr>
                <w:rFonts w:ascii="Times New Roman" w:hAnsi="Times New Roman" w:cs="Times New Roman"/>
              </w:rPr>
            </w:pPr>
          </w:p>
        </w:tc>
        <w:tc>
          <w:tcPr>
            <w:tcW w:w="289" w:type="pct"/>
          </w:tcPr>
          <w:p w14:paraId="301D5D81" w14:textId="77777777" w:rsidR="00865E56" w:rsidRPr="00981F30" w:rsidRDefault="00865E56" w:rsidP="00A74A4D">
            <w:pPr>
              <w:rPr>
                <w:rFonts w:ascii="Times New Roman" w:hAnsi="Times New Roman" w:cs="Times New Roman"/>
              </w:rPr>
            </w:pPr>
          </w:p>
        </w:tc>
        <w:tc>
          <w:tcPr>
            <w:tcW w:w="635" w:type="pct"/>
          </w:tcPr>
          <w:p w14:paraId="7198D801" w14:textId="77777777" w:rsidR="00865E56" w:rsidRPr="00981F30" w:rsidRDefault="00865E56" w:rsidP="00A74A4D">
            <w:pPr>
              <w:pStyle w:val="TableParagraph"/>
              <w:spacing w:line="203" w:lineRule="exact"/>
              <w:ind w:left="62" w:right="71"/>
              <w:rPr>
                <w:rFonts w:ascii="Times New Roman" w:hAnsi="Times New Roman" w:cs="Times New Roman"/>
                <w:sz w:val="18"/>
              </w:rPr>
            </w:pPr>
            <w:r w:rsidRPr="00981F30">
              <w:rPr>
                <w:rFonts w:ascii="Times New Roman" w:hAnsi="Times New Roman" w:cs="Times New Roman"/>
                <w:color w:val="231F20"/>
                <w:sz w:val="18"/>
              </w:rPr>
              <w:t>commitments in</w:t>
            </w:r>
          </w:p>
        </w:tc>
        <w:tc>
          <w:tcPr>
            <w:tcW w:w="725" w:type="pct"/>
          </w:tcPr>
          <w:p w14:paraId="0FA39CC5" w14:textId="77777777" w:rsidR="00865E56" w:rsidRPr="00981F30" w:rsidRDefault="00865E56" w:rsidP="00A74A4D">
            <w:pPr>
              <w:rPr>
                <w:rFonts w:ascii="Times New Roman" w:hAnsi="Times New Roman" w:cs="Times New Roman"/>
              </w:rPr>
            </w:pPr>
          </w:p>
        </w:tc>
        <w:tc>
          <w:tcPr>
            <w:tcW w:w="1558" w:type="pct"/>
          </w:tcPr>
          <w:p w14:paraId="12C1F588" w14:textId="77777777" w:rsidR="00865E56" w:rsidRPr="00981F30" w:rsidRDefault="00865E56" w:rsidP="00A74A4D">
            <w:pPr>
              <w:pStyle w:val="TableParagraph"/>
              <w:spacing w:line="203" w:lineRule="exact"/>
              <w:ind w:left="122"/>
              <w:rPr>
                <w:rFonts w:ascii="Times New Roman" w:hAnsi="Times New Roman" w:cs="Times New Roman"/>
                <w:sz w:val="18"/>
              </w:rPr>
            </w:pPr>
            <w:r w:rsidRPr="00981F30">
              <w:rPr>
                <w:rFonts w:ascii="Times New Roman" w:hAnsi="Times New Roman" w:cs="Times New Roman"/>
                <w:color w:val="231F20"/>
                <w:sz w:val="18"/>
              </w:rPr>
              <w:t>of commitments divided by the 620 maximum</w:t>
            </w:r>
          </w:p>
        </w:tc>
        <w:tc>
          <w:tcPr>
            <w:tcW w:w="1330" w:type="pct"/>
          </w:tcPr>
          <w:p w14:paraId="35F50C38" w14:textId="77777777" w:rsidR="00865E56" w:rsidRPr="00981F30" w:rsidRDefault="00865E56" w:rsidP="00A74A4D">
            <w:pPr>
              <w:rPr>
                <w:rFonts w:ascii="Times New Roman" w:hAnsi="Times New Roman" w:cs="Times New Roman"/>
              </w:rPr>
            </w:pPr>
          </w:p>
        </w:tc>
      </w:tr>
      <w:tr w:rsidR="00865E56" w:rsidRPr="00981F30" w14:paraId="5A666BA3" w14:textId="77777777" w:rsidTr="00981F30">
        <w:trPr>
          <w:trHeight w:hRule="exact" w:val="220"/>
        </w:trPr>
        <w:tc>
          <w:tcPr>
            <w:tcW w:w="463" w:type="pct"/>
          </w:tcPr>
          <w:p w14:paraId="508D396C" w14:textId="77777777" w:rsidR="00865E56" w:rsidRPr="00981F30" w:rsidRDefault="00865E56" w:rsidP="00A74A4D">
            <w:pPr>
              <w:rPr>
                <w:rFonts w:ascii="Times New Roman" w:hAnsi="Times New Roman" w:cs="Times New Roman"/>
              </w:rPr>
            </w:pPr>
          </w:p>
        </w:tc>
        <w:tc>
          <w:tcPr>
            <w:tcW w:w="289" w:type="pct"/>
          </w:tcPr>
          <w:p w14:paraId="54E0CEDB" w14:textId="77777777" w:rsidR="00865E56" w:rsidRPr="00981F30" w:rsidRDefault="00865E56" w:rsidP="00A74A4D">
            <w:pPr>
              <w:rPr>
                <w:rFonts w:ascii="Times New Roman" w:hAnsi="Times New Roman" w:cs="Times New Roman"/>
              </w:rPr>
            </w:pPr>
          </w:p>
        </w:tc>
        <w:tc>
          <w:tcPr>
            <w:tcW w:w="635" w:type="pct"/>
          </w:tcPr>
          <w:p w14:paraId="4F6C939B" w14:textId="77777777" w:rsidR="00865E56" w:rsidRPr="00981F30" w:rsidRDefault="00865E56" w:rsidP="00A74A4D">
            <w:pPr>
              <w:pStyle w:val="TableParagraph"/>
              <w:spacing w:line="203" w:lineRule="exact"/>
              <w:ind w:left="62"/>
              <w:rPr>
                <w:rFonts w:ascii="Times New Roman" w:hAnsi="Times New Roman" w:cs="Times New Roman"/>
                <w:sz w:val="18"/>
              </w:rPr>
            </w:pPr>
            <w:r w:rsidRPr="00981F30">
              <w:rPr>
                <w:rFonts w:ascii="Times New Roman" w:hAnsi="Times New Roman" w:cs="Times New Roman"/>
                <w:color w:val="231F20"/>
                <w:sz w:val="18"/>
              </w:rPr>
              <w:t>its GATS Schedule</w:t>
            </w:r>
          </w:p>
        </w:tc>
        <w:tc>
          <w:tcPr>
            <w:tcW w:w="725" w:type="pct"/>
          </w:tcPr>
          <w:p w14:paraId="1367784E" w14:textId="77777777" w:rsidR="00865E56" w:rsidRPr="00981F30" w:rsidRDefault="00865E56" w:rsidP="00A74A4D">
            <w:pPr>
              <w:rPr>
                <w:rFonts w:ascii="Times New Roman" w:hAnsi="Times New Roman" w:cs="Times New Roman"/>
              </w:rPr>
            </w:pPr>
          </w:p>
        </w:tc>
        <w:tc>
          <w:tcPr>
            <w:tcW w:w="1558" w:type="pct"/>
          </w:tcPr>
          <w:p w14:paraId="037EF765" w14:textId="77777777" w:rsidR="00865E56" w:rsidRPr="00981F30" w:rsidRDefault="00865E56" w:rsidP="00A74A4D">
            <w:pPr>
              <w:pStyle w:val="TableParagraph"/>
              <w:spacing w:line="203" w:lineRule="exact"/>
              <w:ind w:left="122"/>
              <w:rPr>
                <w:rFonts w:ascii="Times New Roman" w:hAnsi="Times New Roman" w:cs="Times New Roman"/>
                <w:sz w:val="18"/>
              </w:rPr>
            </w:pPr>
            <w:proofErr w:type="spellStart"/>
            <w:r w:rsidRPr="00981F30">
              <w:rPr>
                <w:rFonts w:ascii="Times New Roman" w:hAnsi="Times New Roman" w:cs="Times New Roman"/>
                <w:color w:val="231F20"/>
                <w:sz w:val="18"/>
              </w:rPr>
              <w:t>possible.The</w:t>
            </w:r>
            <w:proofErr w:type="spellEnd"/>
            <w:r w:rsidRPr="00981F30">
              <w:rPr>
                <w:rFonts w:ascii="Times New Roman" w:hAnsi="Times New Roman" w:cs="Times New Roman"/>
                <w:color w:val="231F20"/>
                <w:sz w:val="18"/>
              </w:rPr>
              <w:t xml:space="preserve"> second, which </w:t>
            </w:r>
            <w:proofErr w:type="spellStart"/>
            <w:r w:rsidRPr="00981F30">
              <w:rPr>
                <w:rFonts w:ascii="Times New Roman" w:hAnsi="Times New Roman" w:cs="Times New Roman"/>
                <w:color w:val="231F20"/>
                <w:sz w:val="18"/>
              </w:rPr>
              <w:t>Hoekman</w:t>
            </w:r>
            <w:proofErr w:type="spellEnd"/>
            <w:r w:rsidRPr="00981F30">
              <w:rPr>
                <w:rFonts w:ascii="Times New Roman" w:hAnsi="Times New Roman" w:cs="Times New Roman"/>
                <w:color w:val="231F20"/>
                <w:sz w:val="18"/>
              </w:rPr>
              <w:t xml:space="preserve"> calls</w:t>
            </w:r>
          </w:p>
        </w:tc>
        <w:tc>
          <w:tcPr>
            <w:tcW w:w="1330" w:type="pct"/>
          </w:tcPr>
          <w:p w14:paraId="38E593DE" w14:textId="77777777" w:rsidR="00865E56" w:rsidRPr="00981F30" w:rsidRDefault="00865E56" w:rsidP="00A74A4D">
            <w:pPr>
              <w:rPr>
                <w:rFonts w:ascii="Times New Roman" w:hAnsi="Times New Roman" w:cs="Times New Roman"/>
              </w:rPr>
            </w:pPr>
          </w:p>
        </w:tc>
      </w:tr>
      <w:tr w:rsidR="00865E56" w:rsidRPr="00981F30" w14:paraId="0636F965" w14:textId="77777777" w:rsidTr="00981F30">
        <w:trPr>
          <w:trHeight w:hRule="exact" w:val="220"/>
        </w:trPr>
        <w:tc>
          <w:tcPr>
            <w:tcW w:w="463" w:type="pct"/>
          </w:tcPr>
          <w:p w14:paraId="263C2AB4" w14:textId="77777777" w:rsidR="00865E56" w:rsidRPr="00981F30" w:rsidRDefault="00865E56" w:rsidP="00A74A4D">
            <w:pPr>
              <w:rPr>
                <w:rFonts w:ascii="Times New Roman" w:hAnsi="Times New Roman" w:cs="Times New Roman"/>
              </w:rPr>
            </w:pPr>
          </w:p>
        </w:tc>
        <w:tc>
          <w:tcPr>
            <w:tcW w:w="289" w:type="pct"/>
          </w:tcPr>
          <w:p w14:paraId="6D3EF0BD" w14:textId="77777777" w:rsidR="00865E56" w:rsidRPr="00981F30" w:rsidRDefault="00865E56" w:rsidP="00A74A4D">
            <w:pPr>
              <w:rPr>
                <w:rFonts w:ascii="Times New Roman" w:hAnsi="Times New Roman" w:cs="Times New Roman"/>
              </w:rPr>
            </w:pPr>
          </w:p>
        </w:tc>
        <w:tc>
          <w:tcPr>
            <w:tcW w:w="635" w:type="pct"/>
          </w:tcPr>
          <w:p w14:paraId="22A66917" w14:textId="77777777" w:rsidR="00865E56" w:rsidRPr="00981F30" w:rsidRDefault="00865E56" w:rsidP="00A74A4D">
            <w:pPr>
              <w:rPr>
                <w:rFonts w:ascii="Times New Roman" w:hAnsi="Times New Roman" w:cs="Times New Roman"/>
              </w:rPr>
            </w:pPr>
          </w:p>
        </w:tc>
        <w:tc>
          <w:tcPr>
            <w:tcW w:w="725" w:type="pct"/>
          </w:tcPr>
          <w:p w14:paraId="651A5685" w14:textId="77777777" w:rsidR="00865E56" w:rsidRPr="00981F30" w:rsidRDefault="00865E56" w:rsidP="00A74A4D">
            <w:pPr>
              <w:rPr>
                <w:rFonts w:ascii="Times New Roman" w:hAnsi="Times New Roman" w:cs="Times New Roman"/>
              </w:rPr>
            </w:pPr>
          </w:p>
        </w:tc>
        <w:tc>
          <w:tcPr>
            <w:tcW w:w="1558" w:type="pct"/>
          </w:tcPr>
          <w:p w14:paraId="3E760AE0" w14:textId="77777777" w:rsidR="00865E56" w:rsidRPr="00981F30" w:rsidRDefault="00865E56" w:rsidP="00A74A4D">
            <w:pPr>
              <w:pStyle w:val="TableParagraph"/>
              <w:spacing w:line="203" w:lineRule="exact"/>
              <w:ind w:left="122"/>
              <w:rPr>
                <w:rFonts w:ascii="Times New Roman" w:hAnsi="Times New Roman" w:cs="Times New Roman"/>
                <w:sz w:val="18"/>
              </w:rPr>
            </w:pPr>
            <w:r w:rsidRPr="00981F30">
              <w:rPr>
                <w:rFonts w:ascii="Times New Roman" w:hAnsi="Times New Roman" w:cs="Times New Roman"/>
                <w:color w:val="231F20"/>
                <w:sz w:val="18"/>
              </w:rPr>
              <w:t>‘average’, is equal to the sectors/Modes listed</w:t>
            </w:r>
          </w:p>
        </w:tc>
        <w:tc>
          <w:tcPr>
            <w:tcW w:w="1330" w:type="pct"/>
          </w:tcPr>
          <w:p w14:paraId="518C160E" w14:textId="77777777" w:rsidR="00865E56" w:rsidRPr="00981F30" w:rsidRDefault="00865E56" w:rsidP="00A74A4D">
            <w:pPr>
              <w:rPr>
                <w:rFonts w:ascii="Times New Roman" w:hAnsi="Times New Roman" w:cs="Times New Roman"/>
              </w:rPr>
            </w:pPr>
          </w:p>
        </w:tc>
      </w:tr>
      <w:tr w:rsidR="00865E56" w:rsidRPr="00981F30" w14:paraId="5E366828" w14:textId="77777777" w:rsidTr="00981F30">
        <w:trPr>
          <w:trHeight w:hRule="exact" w:val="220"/>
        </w:trPr>
        <w:tc>
          <w:tcPr>
            <w:tcW w:w="463" w:type="pct"/>
          </w:tcPr>
          <w:p w14:paraId="060A5729" w14:textId="77777777" w:rsidR="00865E56" w:rsidRPr="00981F30" w:rsidRDefault="00865E56" w:rsidP="00A74A4D">
            <w:pPr>
              <w:rPr>
                <w:rFonts w:ascii="Times New Roman" w:hAnsi="Times New Roman" w:cs="Times New Roman"/>
              </w:rPr>
            </w:pPr>
          </w:p>
        </w:tc>
        <w:tc>
          <w:tcPr>
            <w:tcW w:w="289" w:type="pct"/>
          </w:tcPr>
          <w:p w14:paraId="55BE6D9A" w14:textId="77777777" w:rsidR="00865E56" w:rsidRPr="00981F30" w:rsidRDefault="00865E56" w:rsidP="00A74A4D">
            <w:pPr>
              <w:rPr>
                <w:rFonts w:ascii="Times New Roman" w:hAnsi="Times New Roman" w:cs="Times New Roman"/>
              </w:rPr>
            </w:pPr>
          </w:p>
        </w:tc>
        <w:tc>
          <w:tcPr>
            <w:tcW w:w="635" w:type="pct"/>
          </w:tcPr>
          <w:p w14:paraId="057F7F25" w14:textId="77777777" w:rsidR="00865E56" w:rsidRPr="00981F30" w:rsidRDefault="00865E56" w:rsidP="00A74A4D">
            <w:pPr>
              <w:rPr>
                <w:rFonts w:ascii="Times New Roman" w:hAnsi="Times New Roman" w:cs="Times New Roman"/>
              </w:rPr>
            </w:pPr>
          </w:p>
        </w:tc>
        <w:tc>
          <w:tcPr>
            <w:tcW w:w="725" w:type="pct"/>
          </w:tcPr>
          <w:p w14:paraId="073D6BE3" w14:textId="77777777" w:rsidR="00865E56" w:rsidRPr="00981F30" w:rsidRDefault="00865E56" w:rsidP="00A74A4D">
            <w:pPr>
              <w:rPr>
                <w:rFonts w:ascii="Times New Roman" w:hAnsi="Times New Roman" w:cs="Times New Roman"/>
              </w:rPr>
            </w:pPr>
          </w:p>
        </w:tc>
        <w:tc>
          <w:tcPr>
            <w:tcW w:w="1558" w:type="pct"/>
          </w:tcPr>
          <w:p w14:paraId="5A6094D7" w14:textId="77777777" w:rsidR="00865E56" w:rsidRPr="00981F30" w:rsidRDefault="00865E56" w:rsidP="00A74A4D">
            <w:pPr>
              <w:pStyle w:val="TableParagraph"/>
              <w:spacing w:line="203" w:lineRule="exact"/>
              <w:ind w:left="122"/>
              <w:rPr>
                <w:rFonts w:ascii="Times New Roman" w:hAnsi="Times New Roman" w:cs="Times New Roman"/>
                <w:sz w:val="18"/>
              </w:rPr>
            </w:pPr>
            <w:r w:rsidRPr="00981F30">
              <w:rPr>
                <w:rFonts w:ascii="Times New Roman" w:hAnsi="Times New Roman" w:cs="Times New Roman"/>
                <w:color w:val="231F20"/>
                <w:sz w:val="18"/>
              </w:rPr>
              <w:t>as a share of maximum possible, weighted by</w:t>
            </w:r>
          </w:p>
        </w:tc>
        <w:tc>
          <w:tcPr>
            <w:tcW w:w="1330" w:type="pct"/>
          </w:tcPr>
          <w:p w14:paraId="463AF0D8" w14:textId="77777777" w:rsidR="00865E56" w:rsidRPr="00981F30" w:rsidRDefault="00865E56" w:rsidP="00A74A4D">
            <w:pPr>
              <w:rPr>
                <w:rFonts w:ascii="Times New Roman" w:hAnsi="Times New Roman" w:cs="Times New Roman"/>
              </w:rPr>
            </w:pPr>
          </w:p>
        </w:tc>
      </w:tr>
      <w:tr w:rsidR="00865E56" w:rsidRPr="00981F30" w14:paraId="1D962344" w14:textId="77777777" w:rsidTr="00981F30">
        <w:trPr>
          <w:trHeight w:hRule="exact" w:val="220"/>
        </w:trPr>
        <w:tc>
          <w:tcPr>
            <w:tcW w:w="463" w:type="pct"/>
          </w:tcPr>
          <w:p w14:paraId="6846B0A1" w14:textId="77777777" w:rsidR="00865E56" w:rsidRPr="00981F30" w:rsidRDefault="00865E56" w:rsidP="00A74A4D">
            <w:pPr>
              <w:rPr>
                <w:rFonts w:ascii="Times New Roman" w:hAnsi="Times New Roman" w:cs="Times New Roman"/>
              </w:rPr>
            </w:pPr>
          </w:p>
        </w:tc>
        <w:tc>
          <w:tcPr>
            <w:tcW w:w="289" w:type="pct"/>
          </w:tcPr>
          <w:p w14:paraId="7AF2F21E" w14:textId="77777777" w:rsidR="00865E56" w:rsidRPr="00981F30" w:rsidRDefault="00865E56" w:rsidP="00A74A4D">
            <w:pPr>
              <w:rPr>
                <w:rFonts w:ascii="Times New Roman" w:hAnsi="Times New Roman" w:cs="Times New Roman"/>
              </w:rPr>
            </w:pPr>
          </w:p>
        </w:tc>
        <w:tc>
          <w:tcPr>
            <w:tcW w:w="635" w:type="pct"/>
          </w:tcPr>
          <w:p w14:paraId="553F5CBD" w14:textId="77777777" w:rsidR="00865E56" w:rsidRPr="00981F30" w:rsidRDefault="00865E56" w:rsidP="00A74A4D">
            <w:pPr>
              <w:rPr>
                <w:rFonts w:ascii="Times New Roman" w:hAnsi="Times New Roman" w:cs="Times New Roman"/>
              </w:rPr>
            </w:pPr>
          </w:p>
        </w:tc>
        <w:tc>
          <w:tcPr>
            <w:tcW w:w="725" w:type="pct"/>
          </w:tcPr>
          <w:p w14:paraId="7AD5919A" w14:textId="77777777" w:rsidR="00865E56" w:rsidRPr="00981F30" w:rsidRDefault="00865E56" w:rsidP="00A74A4D">
            <w:pPr>
              <w:rPr>
                <w:rFonts w:ascii="Times New Roman" w:hAnsi="Times New Roman" w:cs="Times New Roman"/>
              </w:rPr>
            </w:pPr>
          </w:p>
        </w:tc>
        <w:tc>
          <w:tcPr>
            <w:tcW w:w="1558" w:type="pct"/>
          </w:tcPr>
          <w:p w14:paraId="6E3FC411" w14:textId="77777777" w:rsidR="00865E56" w:rsidRPr="00981F30" w:rsidRDefault="00865E56" w:rsidP="00A74A4D">
            <w:pPr>
              <w:pStyle w:val="TableParagraph"/>
              <w:spacing w:line="203" w:lineRule="exact"/>
              <w:ind w:left="122"/>
              <w:rPr>
                <w:rFonts w:ascii="Times New Roman" w:hAnsi="Times New Roman" w:cs="Times New Roman"/>
                <w:sz w:val="18"/>
              </w:rPr>
            </w:pPr>
            <w:r w:rsidRPr="00981F30">
              <w:rPr>
                <w:rFonts w:ascii="Times New Roman" w:hAnsi="Times New Roman" w:cs="Times New Roman"/>
                <w:color w:val="231F20"/>
                <w:sz w:val="18"/>
              </w:rPr>
              <w:t xml:space="preserve">the openness/ binding </w:t>
            </w:r>
            <w:proofErr w:type="spellStart"/>
            <w:r w:rsidRPr="00981F30">
              <w:rPr>
                <w:rFonts w:ascii="Times New Roman" w:hAnsi="Times New Roman" w:cs="Times New Roman"/>
                <w:color w:val="231F20"/>
                <w:sz w:val="18"/>
              </w:rPr>
              <w:t>factors.The</w:t>
            </w:r>
            <w:proofErr w:type="spellEnd"/>
            <w:r w:rsidRPr="00981F30">
              <w:rPr>
                <w:rFonts w:ascii="Times New Roman" w:hAnsi="Times New Roman" w:cs="Times New Roman"/>
                <w:color w:val="231F20"/>
                <w:sz w:val="18"/>
              </w:rPr>
              <w:t xml:space="preserve"> third is also</w:t>
            </w:r>
          </w:p>
        </w:tc>
        <w:tc>
          <w:tcPr>
            <w:tcW w:w="1330" w:type="pct"/>
          </w:tcPr>
          <w:p w14:paraId="1F51BB96" w14:textId="77777777" w:rsidR="00865E56" w:rsidRPr="00981F30" w:rsidRDefault="00865E56" w:rsidP="00A74A4D">
            <w:pPr>
              <w:rPr>
                <w:rFonts w:ascii="Times New Roman" w:hAnsi="Times New Roman" w:cs="Times New Roman"/>
              </w:rPr>
            </w:pPr>
          </w:p>
        </w:tc>
      </w:tr>
      <w:tr w:rsidR="00865E56" w:rsidRPr="00981F30" w14:paraId="6F55D34A" w14:textId="77777777" w:rsidTr="00981F30">
        <w:trPr>
          <w:trHeight w:hRule="exact" w:val="220"/>
        </w:trPr>
        <w:tc>
          <w:tcPr>
            <w:tcW w:w="463" w:type="pct"/>
          </w:tcPr>
          <w:p w14:paraId="23D39CE7" w14:textId="77777777" w:rsidR="00865E56" w:rsidRPr="00981F30" w:rsidRDefault="00865E56" w:rsidP="00A74A4D">
            <w:pPr>
              <w:rPr>
                <w:rFonts w:ascii="Times New Roman" w:hAnsi="Times New Roman" w:cs="Times New Roman"/>
              </w:rPr>
            </w:pPr>
          </w:p>
        </w:tc>
        <w:tc>
          <w:tcPr>
            <w:tcW w:w="289" w:type="pct"/>
          </w:tcPr>
          <w:p w14:paraId="08372269" w14:textId="77777777" w:rsidR="00865E56" w:rsidRPr="00981F30" w:rsidRDefault="00865E56" w:rsidP="00A74A4D">
            <w:pPr>
              <w:rPr>
                <w:rFonts w:ascii="Times New Roman" w:hAnsi="Times New Roman" w:cs="Times New Roman"/>
              </w:rPr>
            </w:pPr>
          </w:p>
        </w:tc>
        <w:tc>
          <w:tcPr>
            <w:tcW w:w="635" w:type="pct"/>
          </w:tcPr>
          <w:p w14:paraId="462FDD7A" w14:textId="77777777" w:rsidR="00865E56" w:rsidRPr="00981F30" w:rsidRDefault="00865E56" w:rsidP="00A74A4D">
            <w:pPr>
              <w:rPr>
                <w:rFonts w:ascii="Times New Roman" w:hAnsi="Times New Roman" w:cs="Times New Roman"/>
              </w:rPr>
            </w:pPr>
          </w:p>
        </w:tc>
        <w:tc>
          <w:tcPr>
            <w:tcW w:w="725" w:type="pct"/>
          </w:tcPr>
          <w:p w14:paraId="3550682A" w14:textId="77777777" w:rsidR="00865E56" w:rsidRPr="00981F30" w:rsidRDefault="00865E56" w:rsidP="00A74A4D">
            <w:pPr>
              <w:rPr>
                <w:rFonts w:ascii="Times New Roman" w:hAnsi="Times New Roman" w:cs="Times New Roman"/>
              </w:rPr>
            </w:pPr>
          </w:p>
        </w:tc>
        <w:tc>
          <w:tcPr>
            <w:tcW w:w="1558" w:type="pct"/>
          </w:tcPr>
          <w:p w14:paraId="68B8DABD" w14:textId="77777777" w:rsidR="00865E56" w:rsidRPr="00981F30" w:rsidRDefault="00865E56" w:rsidP="00A74A4D">
            <w:pPr>
              <w:pStyle w:val="TableParagraph"/>
              <w:spacing w:line="203" w:lineRule="exact"/>
              <w:ind w:left="122"/>
              <w:rPr>
                <w:rFonts w:ascii="Times New Roman" w:hAnsi="Times New Roman" w:cs="Times New Roman"/>
                <w:sz w:val="18"/>
              </w:rPr>
            </w:pPr>
            <w:proofErr w:type="gramStart"/>
            <w:r w:rsidRPr="00981F30">
              <w:rPr>
                <w:rFonts w:ascii="Times New Roman" w:hAnsi="Times New Roman" w:cs="Times New Roman"/>
                <w:color w:val="231F20"/>
                <w:sz w:val="18"/>
              </w:rPr>
              <w:t>a</w:t>
            </w:r>
            <w:proofErr w:type="gramEnd"/>
            <w:r w:rsidRPr="00981F30">
              <w:rPr>
                <w:rFonts w:ascii="Times New Roman" w:hAnsi="Times New Roman" w:cs="Times New Roman"/>
                <w:color w:val="231F20"/>
                <w:sz w:val="18"/>
              </w:rPr>
              <w:t xml:space="preserve"> frequency ratio. It is the share of ‘no</w:t>
            </w:r>
          </w:p>
        </w:tc>
        <w:tc>
          <w:tcPr>
            <w:tcW w:w="1330" w:type="pct"/>
          </w:tcPr>
          <w:p w14:paraId="16AC6971" w14:textId="77777777" w:rsidR="00865E56" w:rsidRPr="00981F30" w:rsidRDefault="00865E56" w:rsidP="00A74A4D">
            <w:pPr>
              <w:rPr>
                <w:rFonts w:ascii="Times New Roman" w:hAnsi="Times New Roman" w:cs="Times New Roman"/>
              </w:rPr>
            </w:pPr>
          </w:p>
        </w:tc>
      </w:tr>
      <w:tr w:rsidR="00865E56" w:rsidRPr="00981F30" w14:paraId="280F8451" w14:textId="77777777" w:rsidTr="00981F30">
        <w:trPr>
          <w:trHeight w:hRule="exact" w:val="220"/>
        </w:trPr>
        <w:tc>
          <w:tcPr>
            <w:tcW w:w="463" w:type="pct"/>
          </w:tcPr>
          <w:p w14:paraId="4A97A369" w14:textId="77777777" w:rsidR="00865E56" w:rsidRPr="00981F30" w:rsidRDefault="00865E56" w:rsidP="00A74A4D">
            <w:pPr>
              <w:rPr>
                <w:rFonts w:ascii="Times New Roman" w:hAnsi="Times New Roman" w:cs="Times New Roman"/>
              </w:rPr>
            </w:pPr>
          </w:p>
        </w:tc>
        <w:tc>
          <w:tcPr>
            <w:tcW w:w="289" w:type="pct"/>
          </w:tcPr>
          <w:p w14:paraId="3664D1C8" w14:textId="77777777" w:rsidR="00865E56" w:rsidRPr="00981F30" w:rsidRDefault="00865E56" w:rsidP="00A74A4D">
            <w:pPr>
              <w:rPr>
                <w:rFonts w:ascii="Times New Roman" w:hAnsi="Times New Roman" w:cs="Times New Roman"/>
              </w:rPr>
            </w:pPr>
          </w:p>
        </w:tc>
        <w:tc>
          <w:tcPr>
            <w:tcW w:w="635" w:type="pct"/>
          </w:tcPr>
          <w:p w14:paraId="54D0A8F1" w14:textId="77777777" w:rsidR="00865E56" w:rsidRPr="00981F30" w:rsidRDefault="00865E56" w:rsidP="00A74A4D">
            <w:pPr>
              <w:rPr>
                <w:rFonts w:ascii="Times New Roman" w:hAnsi="Times New Roman" w:cs="Times New Roman"/>
              </w:rPr>
            </w:pPr>
          </w:p>
        </w:tc>
        <w:tc>
          <w:tcPr>
            <w:tcW w:w="725" w:type="pct"/>
          </w:tcPr>
          <w:p w14:paraId="63EE03BC" w14:textId="77777777" w:rsidR="00865E56" w:rsidRPr="00981F30" w:rsidRDefault="00865E56" w:rsidP="00A74A4D">
            <w:pPr>
              <w:rPr>
                <w:rFonts w:ascii="Times New Roman" w:hAnsi="Times New Roman" w:cs="Times New Roman"/>
              </w:rPr>
            </w:pPr>
          </w:p>
        </w:tc>
        <w:tc>
          <w:tcPr>
            <w:tcW w:w="1558" w:type="pct"/>
          </w:tcPr>
          <w:p w14:paraId="3D122980" w14:textId="77777777" w:rsidR="00865E56" w:rsidRPr="00981F30" w:rsidRDefault="00865E56" w:rsidP="00A74A4D">
            <w:pPr>
              <w:pStyle w:val="TableParagraph"/>
              <w:spacing w:line="203" w:lineRule="exact"/>
              <w:ind w:left="122"/>
              <w:rPr>
                <w:rFonts w:ascii="Times New Roman" w:hAnsi="Times New Roman" w:cs="Times New Roman"/>
                <w:sz w:val="18"/>
              </w:rPr>
            </w:pPr>
            <w:r w:rsidRPr="00981F30">
              <w:rPr>
                <w:rFonts w:ascii="Times New Roman" w:hAnsi="Times New Roman" w:cs="Times New Roman"/>
                <w:color w:val="231F20"/>
                <w:sz w:val="18"/>
              </w:rPr>
              <w:t>restriction’ commitments in either (</w:t>
            </w:r>
            <w:r w:rsidRPr="00981F30">
              <w:rPr>
                <w:rFonts w:ascii="Times New Roman" w:hAnsi="Times New Roman" w:cs="Times New Roman"/>
                <w:i/>
                <w:color w:val="231F20"/>
                <w:sz w:val="18"/>
              </w:rPr>
              <w:t>a</w:t>
            </w:r>
            <w:r w:rsidRPr="00981F30">
              <w:rPr>
                <w:rFonts w:ascii="Times New Roman" w:hAnsi="Times New Roman" w:cs="Times New Roman"/>
                <w:color w:val="231F20"/>
                <w:sz w:val="18"/>
              </w:rPr>
              <w:t>) a</w:t>
            </w:r>
          </w:p>
        </w:tc>
        <w:tc>
          <w:tcPr>
            <w:tcW w:w="1330" w:type="pct"/>
          </w:tcPr>
          <w:p w14:paraId="7CCEE40B" w14:textId="77777777" w:rsidR="00865E56" w:rsidRPr="00981F30" w:rsidRDefault="00865E56" w:rsidP="00A74A4D">
            <w:pPr>
              <w:rPr>
                <w:rFonts w:ascii="Times New Roman" w:hAnsi="Times New Roman" w:cs="Times New Roman"/>
              </w:rPr>
            </w:pPr>
          </w:p>
        </w:tc>
      </w:tr>
      <w:tr w:rsidR="00865E56" w:rsidRPr="00981F30" w14:paraId="23A72430" w14:textId="77777777" w:rsidTr="00981F30">
        <w:trPr>
          <w:trHeight w:hRule="exact" w:val="220"/>
        </w:trPr>
        <w:tc>
          <w:tcPr>
            <w:tcW w:w="463" w:type="pct"/>
          </w:tcPr>
          <w:p w14:paraId="7653D6E3" w14:textId="77777777" w:rsidR="00865E56" w:rsidRPr="00981F30" w:rsidRDefault="00865E56" w:rsidP="00A74A4D">
            <w:pPr>
              <w:rPr>
                <w:rFonts w:ascii="Times New Roman" w:hAnsi="Times New Roman" w:cs="Times New Roman"/>
              </w:rPr>
            </w:pPr>
          </w:p>
        </w:tc>
        <w:tc>
          <w:tcPr>
            <w:tcW w:w="289" w:type="pct"/>
          </w:tcPr>
          <w:p w14:paraId="0967BCE7" w14:textId="77777777" w:rsidR="00865E56" w:rsidRPr="00981F30" w:rsidRDefault="00865E56" w:rsidP="00A74A4D">
            <w:pPr>
              <w:rPr>
                <w:rFonts w:ascii="Times New Roman" w:hAnsi="Times New Roman" w:cs="Times New Roman"/>
              </w:rPr>
            </w:pPr>
          </w:p>
        </w:tc>
        <w:tc>
          <w:tcPr>
            <w:tcW w:w="635" w:type="pct"/>
          </w:tcPr>
          <w:p w14:paraId="6BC695E6" w14:textId="77777777" w:rsidR="00865E56" w:rsidRPr="00981F30" w:rsidRDefault="00865E56" w:rsidP="00A74A4D">
            <w:pPr>
              <w:rPr>
                <w:rFonts w:ascii="Times New Roman" w:hAnsi="Times New Roman" w:cs="Times New Roman"/>
              </w:rPr>
            </w:pPr>
          </w:p>
        </w:tc>
        <w:tc>
          <w:tcPr>
            <w:tcW w:w="725" w:type="pct"/>
          </w:tcPr>
          <w:p w14:paraId="3C718A4C" w14:textId="77777777" w:rsidR="00865E56" w:rsidRPr="00981F30" w:rsidRDefault="00865E56" w:rsidP="00A74A4D">
            <w:pPr>
              <w:rPr>
                <w:rFonts w:ascii="Times New Roman" w:hAnsi="Times New Roman" w:cs="Times New Roman"/>
              </w:rPr>
            </w:pPr>
          </w:p>
        </w:tc>
        <w:tc>
          <w:tcPr>
            <w:tcW w:w="1558" w:type="pct"/>
          </w:tcPr>
          <w:p w14:paraId="6AD35542" w14:textId="77777777" w:rsidR="00865E56" w:rsidRPr="00981F30" w:rsidRDefault="00865E56" w:rsidP="00A74A4D">
            <w:pPr>
              <w:pStyle w:val="TableParagraph"/>
              <w:spacing w:line="203" w:lineRule="exact"/>
              <w:ind w:left="122"/>
              <w:rPr>
                <w:rFonts w:ascii="Times New Roman" w:hAnsi="Times New Roman" w:cs="Times New Roman"/>
                <w:sz w:val="18"/>
              </w:rPr>
            </w:pPr>
            <w:r w:rsidRPr="00981F30">
              <w:rPr>
                <w:rFonts w:ascii="Times New Roman" w:hAnsi="Times New Roman" w:cs="Times New Roman"/>
                <w:color w:val="231F20"/>
                <w:sz w:val="18"/>
              </w:rPr>
              <w:t>member’s total commitments; or (</w:t>
            </w:r>
            <w:r w:rsidRPr="00981F30">
              <w:rPr>
                <w:rFonts w:ascii="Times New Roman" w:hAnsi="Times New Roman" w:cs="Times New Roman"/>
                <w:i/>
                <w:color w:val="231F20"/>
                <w:sz w:val="18"/>
              </w:rPr>
              <w:t>b</w:t>
            </w:r>
            <w:r w:rsidRPr="00981F30">
              <w:rPr>
                <w:rFonts w:ascii="Times New Roman" w:hAnsi="Times New Roman" w:cs="Times New Roman"/>
                <w:color w:val="231F20"/>
                <w:sz w:val="18"/>
              </w:rPr>
              <w:t>) relative</w:t>
            </w:r>
          </w:p>
        </w:tc>
        <w:tc>
          <w:tcPr>
            <w:tcW w:w="1330" w:type="pct"/>
          </w:tcPr>
          <w:p w14:paraId="487AA20A" w14:textId="77777777" w:rsidR="00865E56" w:rsidRPr="00981F30" w:rsidRDefault="00865E56" w:rsidP="00A74A4D">
            <w:pPr>
              <w:rPr>
                <w:rFonts w:ascii="Times New Roman" w:hAnsi="Times New Roman" w:cs="Times New Roman"/>
              </w:rPr>
            </w:pPr>
          </w:p>
        </w:tc>
      </w:tr>
      <w:tr w:rsidR="00865E56" w:rsidRPr="00981F30" w14:paraId="2C8BF105" w14:textId="77777777" w:rsidTr="00981F30">
        <w:trPr>
          <w:trHeight w:hRule="exact" w:val="217"/>
        </w:trPr>
        <w:tc>
          <w:tcPr>
            <w:tcW w:w="463" w:type="pct"/>
          </w:tcPr>
          <w:p w14:paraId="5E241503" w14:textId="77777777" w:rsidR="00865E56" w:rsidRPr="00981F30" w:rsidRDefault="00865E56" w:rsidP="00A74A4D">
            <w:pPr>
              <w:rPr>
                <w:rFonts w:ascii="Times New Roman" w:hAnsi="Times New Roman" w:cs="Times New Roman"/>
              </w:rPr>
            </w:pPr>
          </w:p>
        </w:tc>
        <w:tc>
          <w:tcPr>
            <w:tcW w:w="289" w:type="pct"/>
          </w:tcPr>
          <w:p w14:paraId="2946EA2F" w14:textId="77777777" w:rsidR="00865E56" w:rsidRPr="00981F30" w:rsidRDefault="00865E56" w:rsidP="00A74A4D">
            <w:pPr>
              <w:rPr>
                <w:rFonts w:ascii="Times New Roman" w:hAnsi="Times New Roman" w:cs="Times New Roman"/>
              </w:rPr>
            </w:pPr>
          </w:p>
        </w:tc>
        <w:tc>
          <w:tcPr>
            <w:tcW w:w="635" w:type="pct"/>
          </w:tcPr>
          <w:p w14:paraId="2092DB9A" w14:textId="77777777" w:rsidR="00865E56" w:rsidRPr="00981F30" w:rsidRDefault="00865E56" w:rsidP="00A74A4D">
            <w:pPr>
              <w:rPr>
                <w:rFonts w:ascii="Times New Roman" w:hAnsi="Times New Roman" w:cs="Times New Roman"/>
              </w:rPr>
            </w:pPr>
          </w:p>
        </w:tc>
        <w:tc>
          <w:tcPr>
            <w:tcW w:w="725" w:type="pct"/>
          </w:tcPr>
          <w:p w14:paraId="3CFF6435" w14:textId="77777777" w:rsidR="00865E56" w:rsidRPr="00981F30" w:rsidRDefault="00865E56" w:rsidP="00A74A4D">
            <w:pPr>
              <w:rPr>
                <w:rFonts w:ascii="Times New Roman" w:hAnsi="Times New Roman" w:cs="Times New Roman"/>
              </w:rPr>
            </w:pPr>
          </w:p>
        </w:tc>
        <w:tc>
          <w:tcPr>
            <w:tcW w:w="1558" w:type="pct"/>
          </w:tcPr>
          <w:p w14:paraId="2CB4271D" w14:textId="77777777" w:rsidR="00865E56" w:rsidRPr="00981F30" w:rsidRDefault="00865E56" w:rsidP="00A74A4D">
            <w:pPr>
              <w:pStyle w:val="TableParagraph"/>
              <w:spacing w:line="203" w:lineRule="exact"/>
              <w:ind w:left="122"/>
              <w:rPr>
                <w:rFonts w:ascii="Times New Roman" w:hAnsi="Times New Roman" w:cs="Times New Roman"/>
                <w:sz w:val="18"/>
              </w:rPr>
            </w:pPr>
            <w:proofErr w:type="gramStart"/>
            <w:r w:rsidRPr="00981F30">
              <w:rPr>
                <w:rFonts w:ascii="Times New Roman" w:hAnsi="Times New Roman" w:cs="Times New Roman"/>
                <w:color w:val="231F20"/>
                <w:sz w:val="18"/>
              </w:rPr>
              <w:t>to</w:t>
            </w:r>
            <w:proofErr w:type="gramEnd"/>
            <w:r w:rsidRPr="00981F30">
              <w:rPr>
                <w:rFonts w:ascii="Times New Roman" w:hAnsi="Times New Roman" w:cs="Times New Roman"/>
                <w:color w:val="231F20"/>
                <w:sz w:val="18"/>
              </w:rPr>
              <w:t xml:space="preserve"> the 155 possible factors.</w:t>
            </w:r>
          </w:p>
        </w:tc>
        <w:tc>
          <w:tcPr>
            <w:tcW w:w="1330" w:type="pct"/>
          </w:tcPr>
          <w:p w14:paraId="164D3F8E" w14:textId="77777777" w:rsidR="00865E56" w:rsidRPr="00981F30" w:rsidRDefault="00865E56" w:rsidP="00A74A4D">
            <w:pPr>
              <w:rPr>
                <w:rFonts w:ascii="Times New Roman" w:hAnsi="Times New Roman" w:cs="Times New Roman"/>
              </w:rPr>
            </w:pPr>
          </w:p>
        </w:tc>
      </w:tr>
      <w:tr w:rsidR="00865E56" w:rsidRPr="00981F30" w14:paraId="716E3A43" w14:textId="77777777" w:rsidTr="00981F30">
        <w:trPr>
          <w:trHeight w:hRule="exact" w:val="218"/>
        </w:trPr>
        <w:tc>
          <w:tcPr>
            <w:tcW w:w="463" w:type="pct"/>
          </w:tcPr>
          <w:p w14:paraId="0FAA1CC5" w14:textId="77777777" w:rsidR="00865E56" w:rsidRPr="00981F30" w:rsidRDefault="00865E56" w:rsidP="00A74A4D">
            <w:pPr>
              <w:pStyle w:val="TableParagraph"/>
              <w:spacing w:line="200" w:lineRule="exact"/>
              <w:ind w:left="35" w:right="64"/>
              <w:rPr>
                <w:rFonts w:ascii="Times New Roman" w:hAnsi="Times New Roman" w:cs="Times New Roman"/>
                <w:sz w:val="18"/>
              </w:rPr>
            </w:pPr>
            <w:r w:rsidRPr="00981F30">
              <w:rPr>
                <w:rFonts w:ascii="Times New Roman" w:hAnsi="Times New Roman" w:cs="Times New Roman"/>
                <w:color w:val="231F20"/>
                <w:sz w:val="18"/>
              </w:rPr>
              <w:t>Hardin and</w:t>
            </w:r>
          </w:p>
        </w:tc>
        <w:tc>
          <w:tcPr>
            <w:tcW w:w="289" w:type="pct"/>
          </w:tcPr>
          <w:p w14:paraId="0C1E5DC7" w14:textId="77777777" w:rsidR="00865E56" w:rsidRPr="00981F30" w:rsidRDefault="00865E56" w:rsidP="00A74A4D">
            <w:pPr>
              <w:pStyle w:val="TableParagraph"/>
              <w:spacing w:line="200" w:lineRule="exact"/>
              <w:ind w:left="147" w:right="118"/>
              <w:jc w:val="center"/>
              <w:rPr>
                <w:rFonts w:ascii="Times New Roman" w:hAnsi="Times New Roman" w:cs="Times New Roman"/>
                <w:sz w:val="18"/>
              </w:rPr>
            </w:pPr>
            <w:r w:rsidRPr="00981F30">
              <w:rPr>
                <w:rFonts w:ascii="Times New Roman" w:hAnsi="Times New Roman" w:cs="Times New Roman"/>
                <w:color w:val="231F20"/>
                <w:sz w:val="18"/>
              </w:rPr>
              <w:t>1997</w:t>
            </w:r>
          </w:p>
        </w:tc>
        <w:tc>
          <w:tcPr>
            <w:tcW w:w="635" w:type="pct"/>
          </w:tcPr>
          <w:p w14:paraId="04005537" w14:textId="77777777" w:rsidR="00865E56" w:rsidRPr="00981F30" w:rsidRDefault="00865E56" w:rsidP="00A74A4D">
            <w:pPr>
              <w:pStyle w:val="TableParagraph"/>
              <w:spacing w:line="200" w:lineRule="exact"/>
              <w:ind w:left="62" w:right="71"/>
              <w:rPr>
                <w:rFonts w:ascii="Times New Roman" w:hAnsi="Times New Roman" w:cs="Times New Roman"/>
                <w:sz w:val="18"/>
              </w:rPr>
            </w:pPr>
            <w:r w:rsidRPr="00981F30">
              <w:rPr>
                <w:rFonts w:ascii="Times New Roman" w:hAnsi="Times New Roman" w:cs="Times New Roman"/>
                <w:color w:val="231F20"/>
                <w:sz w:val="18"/>
              </w:rPr>
              <w:t>APEC countries</w:t>
            </w:r>
          </w:p>
        </w:tc>
        <w:tc>
          <w:tcPr>
            <w:tcW w:w="725" w:type="pct"/>
          </w:tcPr>
          <w:p w14:paraId="1BD1E21E" w14:textId="77777777" w:rsidR="00865E56" w:rsidRPr="00981F30" w:rsidRDefault="00865E56" w:rsidP="00A74A4D">
            <w:pPr>
              <w:pStyle w:val="TableParagraph"/>
              <w:spacing w:line="200" w:lineRule="exact"/>
              <w:ind w:left="64"/>
              <w:rPr>
                <w:rFonts w:ascii="Times New Roman" w:hAnsi="Times New Roman" w:cs="Times New Roman"/>
                <w:sz w:val="18"/>
              </w:rPr>
            </w:pPr>
            <w:r w:rsidRPr="00981F30">
              <w:rPr>
                <w:rFonts w:ascii="Times New Roman" w:hAnsi="Times New Roman" w:cs="Times New Roman"/>
                <w:color w:val="231F20"/>
                <w:sz w:val="18"/>
              </w:rPr>
              <w:t>Barriers to FDI</w:t>
            </w:r>
          </w:p>
        </w:tc>
        <w:tc>
          <w:tcPr>
            <w:tcW w:w="1558" w:type="pct"/>
          </w:tcPr>
          <w:p w14:paraId="5DDC6925" w14:textId="77777777" w:rsidR="00865E56" w:rsidRPr="00981F30" w:rsidRDefault="00865E56" w:rsidP="00A74A4D">
            <w:pPr>
              <w:pStyle w:val="TableParagraph"/>
              <w:spacing w:line="200" w:lineRule="exact"/>
              <w:ind w:left="122"/>
              <w:rPr>
                <w:rFonts w:ascii="Times New Roman" w:hAnsi="Times New Roman" w:cs="Times New Roman"/>
                <w:sz w:val="18"/>
              </w:rPr>
            </w:pPr>
            <w:r w:rsidRPr="00981F30">
              <w:rPr>
                <w:rFonts w:ascii="Times New Roman" w:hAnsi="Times New Roman" w:cs="Times New Roman"/>
                <w:color w:val="231F20"/>
                <w:sz w:val="18"/>
              </w:rPr>
              <w:t>Frequency indices to measure the size of</w:t>
            </w:r>
          </w:p>
        </w:tc>
        <w:tc>
          <w:tcPr>
            <w:tcW w:w="1330" w:type="pct"/>
          </w:tcPr>
          <w:p w14:paraId="6BBA9EE2" w14:textId="77777777" w:rsidR="00865E56" w:rsidRPr="00981F30" w:rsidRDefault="00865E56" w:rsidP="00A74A4D">
            <w:pPr>
              <w:pStyle w:val="TableParagraph"/>
              <w:spacing w:line="200" w:lineRule="exact"/>
              <w:ind w:left="116"/>
              <w:rPr>
                <w:rFonts w:ascii="Times New Roman" w:hAnsi="Times New Roman" w:cs="Times New Roman"/>
                <w:sz w:val="18"/>
              </w:rPr>
            </w:pPr>
            <w:r w:rsidRPr="00981F30">
              <w:rPr>
                <w:rFonts w:ascii="Times New Roman" w:hAnsi="Times New Roman" w:cs="Times New Roman"/>
                <w:color w:val="231F20"/>
                <w:sz w:val="18"/>
              </w:rPr>
              <w:t>Most protected countries the Republic</w:t>
            </w:r>
          </w:p>
        </w:tc>
      </w:tr>
      <w:tr w:rsidR="00865E56" w:rsidRPr="00981F30" w14:paraId="155B7448" w14:textId="77777777" w:rsidTr="00981F30">
        <w:trPr>
          <w:trHeight w:hRule="exact" w:val="435"/>
        </w:trPr>
        <w:tc>
          <w:tcPr>
            <w:tcW w:w="463" w:type="pct"/>
          </w:tcPr>
          <w:p w14:paraId="2CBE076A" w14:textId="77777777" w:rsidR="00865E56" w:rsidRPr="00981F30" w:rsidRDefault="00865E56" w:rsidP="00A74A4D">
            <w:pPr>
              <w:pStyle w:val="TableParagraph"/>
              <w:spacing w:line="247" w:lineRule="auto"/>
              <w:ind w:left="35" w:right="365"/>
              <w:rPr>
                <w:rFonts w:ascii="Times New Roman" w:hAnsi="Times New Roman" w:cs="Times New Roman"/>
                <w:sz w:val="18"/>
              </w:rPr>
            </w:pPr>
            <w:r w:rsidRPr="00981F30">
              <w:rPr>
                <w:rFonts w:ascii="Times New Roman" w:hAnsi="Times New Roman" w:cs="Times New Roman"/>
                <w:color w:val="231F20"/>
                <w:sz w:val="18"/>
              </w:rPr>
              <w:t xml:space="preserve">Holmes </w:t>
            </w:r>
            <w:proofErr w:type="spellStart"/>
            <w:r w:rsidRPr="00981F30">
              <w:rPr>
                <w:rFonts w:ascii="Times New Roman" w:hAnsi="Times New Roman" w:cs="Times New Roman"/>
                <w:color w:val="231F20"/>
                <w:sz w:val="18"/>
              </w:rPr>
              <w:t>Deardoff</w:t>
            </w:r>
            <w:proofErr w:type="spellEnd"/>
          </w:p>
        </w:tc>
        <w:tc>
          <w:tcPr>
            <w:tcW w:w="289" w:type="pct"/>
          </w:tcPr>
          <w:p w14:paraId="112F36B7" w14:textId="77777777" w:rsidR="00865E56" w:rsidRPr="00981F30" w:rsidRDefault="00865E56" w:rsidP="00A74A4D">
            <w:pPr>
              <w:pStyle w:val="TableParagraph"/>
              <w:rPr>
                <w:rFonts w:ascii="Times New Roman" w:hAnsi="Times New Roman" w:cs="Times New Roman"/>
                <w:sz w:val="18"/>
              </w:rPr>
            </w:pPr>
          </w:p>
          <w:p w14:paraId="5B52CFB6" w14:textId="77777777" w:rsidR="00865E56" w:rsidRPr="00981F30" w:rsidRDefault="00865E56" w:rsidP="00A74A4D">
            <w:pPr>
              <w:pStyle w:val="TableParagraph"/>
              <w:ind w:left="147" w:right="119"/>
              <w:jc w:val="center"/>
              <w:rPr>
                <w:rFonts w:ascii="Times New Roman" w:hAnsi="Times New Roman" w:cs="Times New Roman"/>
                <w:sz w:val="18"/>
              </w:rPr>
            </w:pPr>
            <w:r w:rsidRPr="00981F30">
              <w:rPr>
                <w:rFonts w:ascii="Times New Roman" w:hAnsi="Times New Roman" w:cs="Times New Roman"/>
                <w:color w:val="231F20"/>
                <w:sz w:val="18"/>
              </w:rPr>
              <w:t>1998</w:t>
            </w:r>
          </w:p>
        </w:tc>
        <w:tc>
          <w:tcPr>
            <w:tcW w:w="635" w:type="pct"/>
          </w:tcPr>
          <w:p w14:paraId="12F77307" w14:textId="77777777" w:rsidR="00865E56" w:rsidRPr="00981F30" w:rsidRDefault="00865E56" w:rsidP="00A74A4D">
            <w:pPr>
              <w:pStyle w:val="TableParagraph"/>
              <w:rPr>
                <w:rFonts w:ascii="Times New Roman" w:hAnsi="Times New Roman" w:cs="Times New Roman"/>
                <w:sz w:val="18"/>
              </w:rPr>
            </w:pPr>
          </w:p>
          <w:p w14:paraId="3A049B53" w14:textId="77777777" w:rsidR="00865E56" w:rsidRPr="00981F30" w:rsidRDefault="00865E56" w:rsidP="00A74A4D">
            <w:pPr>
              <w:pStyle w:val="TableParagraph"/>
              <w:ind w:left="62"/>
              <w:rPr>
                <w:rFonts w:ascii="Times New Roman" w:hAnsi="Times New Roman" w:cs="Times New Roman"/>
                <w:sz w:val="18"/>
              </w:rPr>
            </w:pPr>
            <w:r w:rsidRPr="00981F30">
              <w:rPr>
                <w:rFonts w:ascii="Times New Roman" w:hAnsi="Times New Roman" w:cs="Times New Roman"/>
                <w:color w:val="231F20"/>
                <w:sz w:val="18"/>
              </w:rPr>
              <w:t>–</w:t>
            </w:r>
          </w:p>
        </w:tc>
        <w:tc>
          <w:tcPr>
            <w:tcW w:w="725" w:type="pct"/>
          </w:tcPr>
          <w:p w14:paraId="5DC79970" w14:textId="77777777" w:rsidR="00865E56" w:rsidRPr="00981F30" w:rsidRDefault="00865E56" w:rsidP="00A74A4D">
            <w:pPr>
              <w:pStyle w:val="TableParagraph"/>
              <w:spacing w:line="203" w:lineRule="exact"/>
              <w:ind w:left="64"/>
              <w:rPr>
                <w:rFonts w:ascii="Times New Roman" w:hAnsi="Times New Roman" w:cs="Times New Roman"/>
                <w:sz w:val="18"/>
              </w:rPr>
            </w:pPr>
            <w:r w:rsidRPr="00981F30">
              <w:rPr>
                <w:rFonts w:ascii="Times New Roman" w:hAnsi="Times New Roman" w:cs="Times New Roman"/>
                <w:color w:val="231F20"/>
                <w:sz w:val="18"/>
              </w:rPr>
              <w:t>across industries</w:t>
            </w:r>
          </w:p>
          <w:p w14:paraId="4D56592B" w14:textId="77777777" w:rsidR="00865E56" w:rsidRPr="00981F30" w:rsidRDefault="00865E56" w:rsidP="00A74A4D">
            <w:pPr>
              <w:pStyle w:val="TableParagraph"/>
              <w:spacing w:before="6"/>
              <w:ind w:left="64"/>
              <w:rPr>
                <w:rFonts w:ascii="Times New Roman" w:hAnsi="Times New Roman" w:cs="Times New Roman"/>
                <w:sz w:val="18"/>
              </w:rPr>
            </w:pPr>
            <w:r w:rsidRPr="00981F30">
              <w:rPr>
                <w:rFonts w:ascii="Times New Roman" w:hAnsi="Times New Roman" w:cs="Times New Roman"/>
                <w:color w:val="231F20"/>
                <w:sz w:val="18"/>
              </w:rPr>
              <w:t>–</w:t>
            </w:r>
          </w:p>
        </w:tc>
        <w:tc>
          <w:tcPr>
            <w:tcW w:w="1558" w:type="pct"/>
          </w:tcPr>
          <w:p w14:paraId="04A7ADA7" w14:textId="77777777" w:rsidR="00865E56" w:rsidRPr="00981F30" w:rsidRDefault="00865E56" w:rsidP="00A74A4D">
            <w:pPr>
              <w:pStyle w:val="TableParagraph"/>
              <w:spacing w:line="247" w:lineRule="auto"/>
              <w:ind w:left="122" w:right="332"/>
              <w:rPr>
                <w:rFonts w:ascii="Times New Roman" w:hAnsi="Times New Roman" w:cs="Times New Roman"/>
                <w:sz w:val="18"/>
              </w:rPr>
            </w:pPr>
            <w:proofErr w:type="gramStart"/>
            <w:r w:rsidRPr="00981F30">
              <w:rPr>
                <w:rFonts w:ascii="Times New Roman" w:hAnsi="Times New Roman" w:cs="Times New Roman"/>
                <w:color w:val="231F20"/>
                <w:sz w:val="18"/>
              </w:rPr>
              <w:t>barriers</w:t>
            </w:r>
            <w:proofErr w:type="gramEnd"/>
            <w:r w:rsidRPr="00981F30">
              <w:rPr>
                <w:rFonts w:ascii="Times New Roman" w:hAnsi="Times New Roman" w:cs="Times New Roman"/>
                <w:color w:val="231F20"/>
                <w:sz w:val="18"/>
              </w:rPr>
              <w:t xml:space="preserve"> to FDI across industries. Frequency measures, Quantity based</w:t>
            </w:r>
          </w:p>
        </w:tc>
        <w:tc>
          <w:tcPr>
            <w:tcW w:w="1330" w:type="pct"/>
          </w:tcPr>
          <w:p w14:paraId="2FBD89C7" w14:textId="77777777" w:rsidR="00865E56" w:rsidRPr="00981F30" w:rsidRDefault="00865E56" w:rsidP="00A74A4D">
            <w:pPr>
              <w:pStyle w:val="TableParagraph"/>
              <w:spacing w:line="247" w:lineRule="auto"/>
              <w:ind w:left="116"/>
              <w:rPr>
                <w:rFonts w:ascii="Times New Roman" w:hAnsi="Times New Roman" w:cs="Times New Roman"/>
                <w:sz w:val="18"/>
              </w:rPr>
            </w:pPr>
            <w:r w:rsidRPr="00981F30">
              <w:rPr>
                <w:rFonts w:ascii="Times New Roman" w:hAnsi="Times New Roman" w:cs="Times New Roman"/>
                <w:color w:val="231F20"/>
                <w:sz w:val="18"/>
              </w:rPr>
              <w:t xml:space="preserve">of Korea, </w:t>
            </w:r>
            <w:proofErr w:type="spellStart"/>
            <w:r w:rsidRPr="00981F30">
              <w:rPr>
                <w:rFonts w:ascii="Times New Roman" w:hAnsi="Times New Roman" w:cs="Times New Roman"/>
                <w:color w:val="231F20"/>
                <w:sz w:val="18"/>
              </w:rPr>
              <w:t>Indonesia,Thailand</w:t>
            </w:r>
            <w:proofErr w:type="spellEnd"/>
            <w:r w:rsidRPr="00981F30">
              <w:rPr>
                <w:rFonts w:ascii="Times New Roman" w:hAnsi="Times New Roman" w:cs="Times New Roman"/>
                <w:color w:val="231F20"/>
                <w:sz w:val="18"/>
              </w:rPr>
              <w:t xml:space="preserve"> and China Special characteristics of service trade</w:t>
            </w:r>
          </w:p>
        </w:tc>
      </w:tr>
      <w:tr w:rsidR="00865E56" w:rsidRPr="00981F30" w14:paraId="2C8D2956" w14:textId="77777777" w:rsidTr="00981F30">
        <w:trPr>
          <w:trHeight w:hRule="exact" w:val="218"/>
        </w:trPr>
        <w:tc>
          <w:tcPr>
            <w:tcW w:w="463" w:type="pct"/>
          </w:tcPr>
          <w:p w14:paraId="7088B197" w14:textId="77777777" w:rsidR="00865E56" w:rsidRPr="00981F30" w:rsidRDefault="00865E56" w:rsidP="00A74A4D">
            <w:pPr>
              <w:pStyle w:val="TableParagraph"/>
              <w:spacing w:line="203" w:lineRule="exact"/>
              <w:ind w:left="35" w:right="64"/>
              <w:rPr>
                <w:rFonts w:ascii="Times New Roman" w:hAnsi="Times New Roman" w:cs="Times New Roman"/>
                <w:sz w:val="18"/>
              </w:rPr>
            </w:pPr>
            <w:r w:rsidRPr="00981F30">
              <w:rPr>
                <w:rFonts w:ascii="Times New Roman" w:hAnsi="Times New Roman" w:cs="Times New Roman"/>
                <w:color w:val="231F20"/>
                <w:sz w:val="18"/>
              </w:rPr>
              <w:t>and Stern</w:t>
            </w:r>
          </w:p>
        </w:tc>
        <w:tc>
          <w:tcPr>
            <w:tcW w:w="289" w:type="pct"/>
          </w:tcPr>
          <w:p w14:paraId="4711D9FA" w14:textId="77777777" w:rsidR="00865E56" w:rsidRPr="00981F30" w:rsidRDefault="00865E56" w:rsidP="00A74A4D">
            <w:pPr>
              <w:rPr>
                <w:rFonts w:ascii="Times New Roman" w:hAnsi="Times New Roman" w:cs="Times New Roman"/>
              </w:rPr>
            </w:pPr>
          </w:p>
        </w:tc>
        <w:tc>
          <w:tcPr>
            <w:tcW w:w="635" w:type="pct"/>
          </w:tcPr>
          <w:p w14:paraId="12E429DC" w14:textId="77777777" w:rsidR="00865E56" w:rsidRPr="00981F30" w:rsidRDefault="00865E56" w:rsidP="00A74A4D">
            <w:pPr>
              <w:rPr>
                <w:rFonts w:ascii="Times New Roman" w:hAnsi="Times New Roman" w:cs="Times New Roman"/>
              </w:rPr>
            </w:pPr>
          </w:p>
        </w:tc>
        <w:tc>
          <w:tcPr>
            <w:tcW w:w="725" w:type="pct"/>
          </w:tcPr>
          <w:p w14:paraId="56268ED3" w14:textId="77777777" w:rsidR="00865E56" w:rsidRPr="00981F30" w:rsidRDefault="00865E56" w:rsidP="00A74A4D">
            <w:pPr>
              <w:rPr>
                <w:rFonts w:ascii="Times New Roman" w:hAnsi="Times New Roman" w:cs="Times New Roman"/>
              </w:rPr>
            </w:pPr>
          </w:p>
        </w:tc>
        <w:tc>
          <w:tcPr>
            <w:tcW w:w="1558" w:type="pct"/>
          </w:tcPr>
          <w:p w14:paraId="20420D72" w14:textId="77777777" w:rsidR="00865E56" w:rsidRPr="00981F30" w:rsidRDefault="00865E56" w:rsidP="00A74A4D">
            <w:pPr>
              <w:pStyle w:val="TableParagraph"/>
              <w:spacing w:line="203" w:lineRule="exact"/>
              <w:ind w:left="122"/>
              <w:rPr>
                <w:rFonts w:ascii="Times New Roman" w:hAnsi="Times New Roman" w:cs="Times New Roman"/>
                <w:sz w:val="18"/>
              </w:rPr>
            </w:pPr>
            <w:r w:rsidRPr="00981F30">
              <w:rPr>
                <w:rFonts w:ascii="Times New Roman" w:hAnsi="Times New Roman" w:cs="Times New Roman"/>
                <w:color w:val="231F20"/>
                <w:sz w:val="18"/>
              </w:rPr>
              <w:t>measures, and Price-based measures</w:t>
            </w:r>
          </w:p>
        </w:tc>
        <w:tc>
          <w:tcPr>
            <w:tcW w:w="1330" w:type="pct"/>
          </w:tcPr>
          <w:p w14:paraId="210A8B42" w14:textId="77777777" w:rsidR="00865E56" w:rsidRPr="00981F30" w:rsidRDefault="00865E56" w:rsidP="00A74A4D">
            <w:pPr>
              <w:rPr>
                <w:rFonts w:ascii="Times New Roman" w:hAnsi="Times New Roman" w:cs="Times New Roman"/>
              </w:rPr>
            </w:pPr>
          </w:p>
        </w:tc>
      </w:tr>
      <w:tr w:rsidR="00865E56" w:rsidRPr="00981F30" w14:paraId="3CDF098B" w14:textId="77777777" w:rsidTr="00981F30">
        <w:trPr>
          <w:trHeight w:hRule="exact" w:val="218"/>
        </w:trPr>
        <w:tc>
          <w:tcPr>
            <w:tcW w:w="463" w:type="pct"/>
          </w:tcPr>
          <w:p w14:paraId="3E779139" w14:textId="77777777" w:rsidR="00865E56" w:rsidRPr="00981F30" w:rsidRDefault="00865E56" w:rsidP="00A74A4D">
            <w:pPr>
              <w:pStyle w:val="TableParagraph"/>
              <w:spacing w:line="200" w:lineRule="exact"/>
              <w:ind w:left="35" w:right="64"/>
              <w:rPr>
                <w:rFonts w:ascii="Times New Roman" w:hAnsi="Times New Roman" w:cs="Times New Roman"/>
                <w:sz w:val="18"/>
              </w:rPr>
            </w:pPr>
            <w:proofErr w:type="spellStart"/>
            <w:r w:rsidRPr="00981F30">
              <w:rPr>
                <w:rFonts w:ascii="Times New Roman" w:hAnsi="Times New Roman" w:cs="Times New Roman"/>
                <w:color w:val="231F20"/>
                <w:sz w:val="18"/>
              </w:rPr>
              <w:t>Kalirajan</w:t>
            </w:r>
            <w:proofErr w:type="spellEnd"/>
          </w:p>
        </w:tc>
        <w:tc>
          <w:tcPr>
            <w:tcW w:w="289" w:type="pct"/>
          </w:tcPr>
          <w:p w14:paraId="0C0B0E67" w14:textId="77777777" w:rsidR="00865E56" w:rsidRPr="00981F30" w:rsidRDefault="00865E56" w:rsidP="00A74A4D">
            <w:pPr>
              <w:pStyle w:val="TableParagraph"/>
              <w:spacing w:line="200" w:lineRule="exact"/>
              <w:ind w:left="147" w:right="119"/>
              <w:jc w:val="center"/>
              <w:rPr>
                <w:rFonts w:ascii="Times New Roman" w:hAnsi="Times New Roman" w:cs="Times New Roman"/>
                <w:sz w:val="18"/>
              </w:rPr>
            </w:pPr>
            <w:r w:rsidRPr="00981F30">
              <w:rPr>
                <w:rFonts w:ascii="Times New Roman" w:hAnsi="Times New Roman" w:cs="Times New Roman"/>
                <w:color w:val="231F20"/>
                <w:sz w:val="18"/>
              </w:rPr>
              <w:t>2000</w:t>
            </w:r>
          </w:p>
        </w:tc>
        <w:tc>
          <w:tcPr>
            <w:tcW w:w="635" w:type="pct"/>
          </w:tcPr>
          <w:p w14:paraId="1F343EF7" w14:textId="77777777" w:rsidR="00865E56" w:rsidRPr="00981F30" w:rsidRDefault="00865E56" w:rsidP="00A74A4D">
            <w:pPr>
              <w:pStyle w:val="TableParagraph"/>
              <w:spacing w:line="200" w:lineRule="exact"/>
              <w:ind w:left="62" w:right="71"/>
              <w:rPr>
                <w:rFonts w:ascii="Times New Roman" w:hAnsi="Times New Roman" w:cs="Times New Roman"/>
                <w:sz w:val="18"/>
              </w:rPr>
            </w:pPr>
            <w:r w:rsidRPr="00981F30">
              <w:rPr>
                <w:rFonts w:ascii="Times New Roman" w:hAnsi="Times New Roman" w:cs="Times New Roman"/>
                <w:color w:val="231F20"/>
                <w:sz w:val="18"/>
              </w:rPr>
              <w:t>38 countries</w:t>
            </w:r>
          </w:p>
        </w:tc>
        <w:tc>
          <w:tcPr>
            <w:tcW w:w="725" w:type="pct"/>
          </w:tcPr>
          <w:p w14:paraId="32605064" w14:textId="77777777" w:rsidR="00865E56" w:rsidRPr="00981F30" w:rsidRDefault="00865E56" w:rsidP="00A74A4D">
            <w:pPr>
              <w:pStyle w:val="TableParagraph"/>
              <w:spacing w:line="200" w:lineRule="exact"/>
              <w:ind w:left="64"/>
              <w:rPr>
                <w:rFonts w:ascii="Times New Roman" w:hAnsi="Times New Roman" w:cs="Times New Roman"/>
                <w:sz w:val="18"/>
              </w:rPr>
            </w:pPr>
            <w:r w:rsidRPr="00981F30">
              <w:rPr>
                <w:rFonts w:ascii="Times New Roman" w:hAnsi="Times New Roman" w:cs="Times New Roman"/>
                <w:color w:val="231F20"/>
                <w:sz w:val="18"/>
              </w:rPr>
              <w:t>Wholesale, retail,</w:t>
            </w:r>
          </w:p>
        </w:tc>
        <w:tc>
          <w:tcPr>
            <w:tcW w:w="1558" w:type="pct"/>
          </w:tcPr>
          <w:p w14:paraId="33F8CAD2" w14:textId="77777777" w:rsidR="00865E56" w:rsidRPr="00981F30" w:rsidRDefault="00865E56" w:rsidP="00A74A4D">
            <w:pPr>
              <w:pStyle w:val="TableParagraph"/>
              <w:spacing w:line="200" w:lineRule="exact"/>
              <w:ind w:left="122"/>
              <w:rPr>
                <w:rFonts w:ascii="Times New Roman" w:hAnsi="Times New Roman" w:cs="Times New Roman"/>
                <w:sz w:val="18"/>
              </w:rPr>
            </w:pPr>
            <w:r w:rsidRPr="00981F30">
              <w:rPr>
                <w:rFonts w:ascii="Times New Roman" w:hAnsi="Times New Roman" w:cs="Times New Roman"/>
                <w:color w:val="231F20"/>
                <w:sz w:val="18"/>
              </w:rPr>
              <w:t>Trade Restrictive indices</w:t>
            </w:r>
          </w:p>
        </w:tc>
        <w:tc>
          <w:tcPr>
            <w:tcW w:w="1330" w:type="pct"/>
          </w:tcPr>
          <w:p w14:paraId="6A89A07F" w14:textId="77777777" w:rsidR="00865E56" w:rsidRPr="00981F30" w:rsidRDefault="00865E56" w:rsidP="00A74A4D">
            <w:pPr>
              <w:pStyle w:val="TableParagraph"/>
              <w:spacing w:line="200" w:lineRule="exact"/>
              <w:ind w:left="116"/>
              <w:rPr>
                <w:rFonts w:ascii="Times New Roman" w:hAnsi="Times New Roman" w:cs="Times New Roman"/>
                <w:sz w:val="18"/>
              </w:rPr>
            </w:pPr>
            <w:r w:rsidRPr="00981F30">
              <w:rPr>
                <w:rFonts w:ascii="Times New Roman" w:hAnsi="Times New Roman" w:cs="Times New Roman"/>
                <w:color w:val="231F20"/>
                <w:sz w:val="18"/>
              </w:rPr>
              <w:t>The restrictions were classified into</w:t>
            </w:r>
          </w:p>
        </w:tc>
      </w:tr>
      <w:tr w:rsidR="00865E56" w:rsidRPr="00981F30" w14:paraId="07FD3F67" w14:textId="77777777" w:rsidTr="00981F30">
        <w:trPr>
          <w:trHeight w:hRule="exact" w:val="435"/>
        </w:trPr>
        <w:tc>
          <w:tcPr>
            <w:tcW w:w="463" w:type="pct"/>
          </w:tcPr>
          <w:p w14:paraId="537DF86E" w14:textId="77777777" w:rsidR="00865E56" w:rsidRPr="00981F30" w:rsidRDefault="00865E56" w:rsidP="00A74A4D">
            <w:pPr>
              <w:pStyle w:val="TableParagraph"/>
              <w:rPr>
                <w:rFonts w:ascii="Times New Roman" w:hAnsi="Times New Roman" w:cs="Times New Roman"/>
                <w:sz w:val="18"/>
              </w:rPr>
            </w:pPr>
          </w:p>
          <w:p w14:paraId="22B0731F" w14:textId="77777777" w:rsidR="00865E56" w:rsidRPr="00981F30" w:rsidRDefault="00865E56" w:rsidP="00A74A4D">
            <w:pPr>
              <w:pStyle w:val="TableParagraph"/>
              <w:ind w:left="35" w:right="64"/>
              <w:rPr>
                <w:rFonts w:ascii="Times New Roman" w:hAnsi="Times New Roman" w:cs="Times New Roman"/>
                <w:sz w:val="18"/>
              </w:rPr>
            </w:pPr>
            <w:r w:rsidRPr="00981F30">
              <w:rPr>
                <w:rFonts w:ascii="Times New Roman" w:hAnsi="Times New Roman" w:cs="Times New Roman"/>
                <w:color w:val="231F20"/>
                <w:sz w:val="18"/>
              </w:rPr>
              <w:t>McGuire</w:t>
            </w:r>
          </w:p>
        </w:tc>
        <w:tc>
          <w:tcPr>
            <w:tcW w:w="289" w:type="pct"/>
          </w:tcPr>
          <w:p w14:paraId="663D39F6" w14:textId="77777777" w:rsidR="00865E56" w:rsidRPr="00981F30" w:rsidRDefault="00865E56" w:rsidP="00A74A4D">
            <w:pPr>
              <w:pStyle w:val="TableParagraph"/>
              <w:rPr>
                <w:rFonts w:ascii="Times New Roman" w:hAnsi="Times New Roman" w:cs="Times New Roman"/>
                <w:sz w:val="18"/>
              </w:rPr>
            </w:pPr>
          </w:p>
          <w:p w14:paraId="55E57A11" w14:textId="77777777" w:rsidR="00865E56" w:rsidRPr="00981F30" w:rsidRDefault="00865E56" w:rsidP="00A74A4D">
            <w:pPr>
              <w:pStyle w:val="TableParagraph"/>
              <w:ind w:left="147" w:right="119"/>
              <w:jc w:val="center"/>
              <w:rPr>
                <w:rFonts w:ascii="Times New Roman" w:hAnsi="Times New Roman" w:cs="Times New Roman"/>
                <w:sz w:val="18"/>
              </w:rPr>
            </w:pPr>
            <w:r w:rsidRPr="00981F30">
              <w:rPr>
                <w:rFonts w:ascii="Times New Roman" w:hAnsi="Times New Roman" w:cs="Times New Roman"/>
                <w:color w:val="231F20"/>
                <w:sz w:val="18"/>
              </w:rPr>
              <w:t>2001</w:t>
            </w:r>
          </w:p>
        </w:tc>
        <w:tc>
          <w:tcPr>
            <w:tcW w:w="635" w:type="pct"/>
          </w:tcPr>
          <w:p w14:paraId="5F88C700" w14:textId="77777777" w:rsidR="00865E56" w:rsidRPr="00981F30" w:rsidRDefault="00865E56" w:rsidP="00A74A4D">
            <w:pPr>
              <w:pStyle w:val="TableParagraph"/>
              <w:rPr>
                <w:rFonts w:ascii="Times New Roman" w:hAnsi="Times New Roman" w:cs="Times New Roman"/>
                <w:sz w:val="18"/>
              </w:rPr>
            </w:pPr>
          </w:p>
          <w:p w14:paraId="1D472943" w14:textId="77777777" w:rsidR="00865E56" w:rsidRPr="00981F30" w:rsidRDefault="00865E56" w:rsidP="00A74A4D">
            <w:pPr>
              <w:pStyle w:val="TableParagraph"/>
              <w:ind w:left="62" w:right="71"/>
              <w:rPr>
                <w:rFonts w:ascii="Times New Roman" w:hAnsi="Times New Roman" w:cs="Times New Roman"/>
                <w:sz w:val="18"/>
              </w:rPr>
            </w:pPr>
            <w:r w:rsidRPr="00981F30">
              <w:rPr>
                <w:rFonts w:ascii="Times New Roman" w:hAnsi="Times New Roman" w:cs="Times New Roman"/>
                <w:color w:val="231F20"/>
                <w:sz w:val="18"/>
              </w:rPr>
              <w:t>38 countries</w:t>
            </w:r>
          </w:p>
        </w:tc>
        <w:tc>
          <w:tcPr>
            <w:tcW w:w="725" w:type="pct"/>
          </w:tcPr>
          <w:p w14:paraId="4E06B626" w14:textId="77777777" w:rsidR="00865E56" w:rsidRPr="00981F30" w:rsidRDefault="00865E56" w:rsidP="00A74A4D">
            <w:pPr>
              <w:pStyle w:val="TableParagraph"/>
              <w:spacing w:line="247" w:lineRule="auto"/>
              <w:ind w:left="64" w:right="167"/>
              <w:rPr>
                <w:rFonts w:ascii="Times New Roman" w:hAnsi="Times New Roman" w:cs="Times New Roman"/>
                <w:sz w:val="18"/>
              </w:rPr>
            </w:pPr>
            <w:r w:rsidRPr="00981F30">
              <w:rPr>
                <w:rFonts w:ascii="Times New Roman" w:hAnsi="Times New Roman" w:cs="Times New Roman"/>
                <w:color w:val="231F20"/>
                <w:sz w:val="18"/>
              </w:rPr>
              <w:t>and sales Wholesale, retail,</w:t>
            </w:r>
          </w:p>
        </w:tc>
        <w:tc>
          <w:tcPr>
            <w:tcW w:w="1558" w:type="pct"/>
          </w:tcPr>
          <w:p w14:paraId="72869C3B" w14:textId="77777777" w:rsidR="00865E56" w:rsidRPr="00981F30" w:rsidRDefault="00865E56" w:rsidP="00A74A4D">
            <w:pPr>
              <w:pStyle w:val="TableParagraph"/>
              <w:rPr>
                <w:rFonts w:ascii="Times New Roman" w:hAnsi="Times New Roman" w:cs="Times New Roman"/>
                <w:sz w:val="18"/>
              </w:rPr>
            </w:pPr>
          </w:p>
          <w:p w14:paraId="312467C4" w14:textId="77777777" w:rsidR="00865E56" w:rsidRPr="00981F30" w:rsidRDefault="00865E56" w:rsidP="00A74A4D">
            <w:pPr>
              <w:pStyle w:val="TableParagraph"/>
              <w:ind w:left="121"/>
              <w:rPr>
                <w:rFonts w:ascii="Times New Roman" w:hAnsi="Times New Roman" w:cs="Times New Roman"/>
                <w:sz w:val="18"/>
              </w:rPr>
            </w:pPr>
            <w:r w:rsidRPr="00981F30">
              <w:rPr>
                <w:rFonts w:ascii="Times New Roman" w:hAnsi="Times New Roman" w:cs="Times New Roman"/>
                <w:color w:val="231F20"/>
                <w:sz w:val="18"/>
              </w:rPr>
              <w:t>Trade Restrictive indices</w:t>
            </w:r>
          </w:p>
        </w:tc>
        <w:tc>
          <w:tcPr>
            <w:tcW w:w="1330" w:type="pct"/>
          </w:tcPr>
          <w:p w14:paraId="5CAD8612" w14:textId="77777777" w:rsidR="00865E56" w:rsidRPr="00981F30" w:rsidRDefault="00865E56" w:rsidP="00A74A4D">
            <w:pPr>
              <w:pStyle w:val="TableParagraph"/>
              <w:spacing w:line="247" w:lineRule="auto"/>
              <w:ind w:left="115" w:right="246"/>
              <w:rPr>
                <w:rFonts w:ascii="Times New Roman" w:hAnsi="Times New Roman" w:cs="Times New Roman"/>
                <w:sz w:val="18"/>
              </w:rPr>
            </w:pPr>
            <w:r w:rsidRPr="00981F30">
              <w:rPr>
                <w:rFonts w:ascii="Times New Roman" w:hAnsi="Times New Roman" w:cs="Times New Roman"/>
                <w:color w:val="231F20"/>
                <w:sz w:val="18"/>
              </w:rPr>
              <w:t>12 categories, and weights/scores The restrictions were classified into</w:t>
            </w:r>
          </w:p>
        </w:tc>
      </w:tr>
      <w:tr w:rsidR="00865E56" w:rsidRPr="00981F30" w14:paraId="44F29B09" w14:textId="77777777" w:rsidTr="00981F30">
        <w:trPr>
          <w:trHeight w:hRule="exact" w:val="435"/>
        </w:trPr>
        <w:tc>
          <w:tcPr>
            <w:tcW w:w="463" w:type="pct"/>
          </w:tcPr>
          <w:p w14:paraId="1976043F" w14:textId="77777777" w:rsidR="00865E56" w:rsidRPr="00981F30" w:rsidRDefault="00865E56" w:rsidP="00A74A4D">
            <w:pPr>
              <w:pStyle w:val="TableParagraph"/>
              <w:spacing w:line="247" w:lineRule="auto"/>
              <w:ind w:left="35" w:right="64"/>
              <w:rPr>
                <w:rFonts w:ascii="Times New Roman" w:hAnsi="Times New Roman" w:cs="Times New Roman"/>
                <w:sz w:val="18"/>
              </w:rPr>
            </w:pPr>
            <w:r w:rsidRPr="00981F30">
              <w:rPr>
                <w:rFonts w:ascii="Times New Roman" w:hAnsi="Times New Roman" w:cs="Times New Roman"/>
                <w:color w:val="231F20"/>
                <w:sz w:val="18"/>
              </w:rPr>
              <w:t>et al. McGuire and</w:t>
            </w:r>
          </w:p>
        </w:tc>
        <w:tc>
          <w:tcPr>
            <w:tcW w:w="289" w:type="pct"/>
          </w:tcPr>
          <w:p w14:paraId="5F8DB6B5" w14:textId="77777777" w:rsidR="00865E56" w:rsidRPr="00981F30" w:rsidRDefault="00865E56" w:rsidP="00A74A4D">
            <w:pPr>
              <w:pStyle w:val="TableParagraph"/>
              <w:rPr>
                <w:rFonts w:ascii="Times New Roman" w:hAnsi="Times New Roman" w:cs="Times New Roman"/>
                <w:sz w:val="18"/>
              </w:rPr>
            </w:pPr>
          </w:p>
          <w:p w14:paraId="5AA72514" w14:textId="77777777" w:rsidR="00865E56" w:rsidRPr="00981F30" w:rsidRDefault="00865E56" w:rsidP="00A74A4D">
            <w:pPr>
              <w:pStyle w:val="TableParagraph"/>
              <w:ind w:left="146" w:right="119"/>
              <w:jc w:val="center"/>
              <w:rPr>
                <w:rFonts w:ascii="Times New Roman" w:hAnsi="Times New Roman" w:cs="Times New Roman"/>
                <w:sz w:val="18"/>
              </w:rPr>
            </w:pPr>
            <w:r w:rsidRPr="00981F30">
              <w:rPr>
                <w:rFonts w:ascii="Times New Roman" w:hAnsi="Times New Roman" w:cs="Times New Roman"/>
                <w:color w:val="231F20"/>
                <w:sz w:val="18"/>
              </w:rPr>
              <w:t>2001</w:t>
            </w:r>
          </w:p>
        </w:tc>
        <w:tc>
          <w:tcPr>
            <w:tcW w:w="635" w:type="pct"/>
          </w:tcPr>
          <w:p w14:paraId="59465C9C" w14:textId="77777777" w:rsidR="00865E56" w:rsidRPr="00981F30" w:rsidRDefault="00865E56" w:rsidP="00A74A4D">
            <w:pPr>
              <w:pStyle w:val="TableParagraph"/>
              <w:rPr>
                <w:rFonts w:ascii="Times New Roman" w:hAnsi="Times New Roman" w:cs="Times New Roman"/>
                <w:sz w:val="18"/>
              </w:rPr>
            </w:pPr>
          </w:p>
          <w:p w14:paraId="7B5BBF89" w14:textId="77777777" w:rsidR="00865E56" w:rsidRPr="00981F30" w:rsidRDefault="00865E56" w:rsidP="00A74A4D">
            <w:pPr>
              <w:pStyle w:val="TableParagraph"/>
              <w:ind w:left="61" w:right="71"/>
              <w:rPr>
                <w:rFonts w:ascii="Times New Roman" w:hAnsi="Times New Roman" w:cs="Times New Roman"/>
                <w:sz w:val="18"/>
              </w:rPr>
            </w:pPr>
            <w:r w:rsidRPr="00981F30">
              <w:rPr>
                <w:rFonts w:ascii="Times New Roman" w:hAnsi="Times New Roman" w:cs="Times New Roman"/>
                <w:color w:val="231F20"/>
                <w:sz w:val="18"/>
              </w:rPr>
              <w:t>38 countries</w:t>
            </w:r>
          </w:p>
        </w:tc>
        <w:tc>
          <w:tcPr>
            <w:tcW w:w="725" w:type="pct"/>
          </w:tcPr>
          <w:p w14:paraId="09CFD612" w14:textId="77777777" w:rsidR="00865E56" w:rsidRPr="00981F30" w:rsidRDefault="00865E56" w:rsidP="00A74A4D">
            <w:pPr>
              <w:pStyle w:val="TableParagraph"/>
              <w:spacing w:line="247" w:lineRule="auto"/>
              <w:ind w:left="64" w:right="167"/>
              <w:rPr>
                <w:rFonts w:ascii="Times New Roman" w:hAnsi="Times New Roman" w:cs="Times New Roman"/>
                <w:sz w:val="18"/>
              </w:rPr>
            </w:pPr>
            <w:r w:rsidRPr="00981F30">
              <w:rPr>
                <w:rFonts w:ascii="Times New Roman" w:hAnsi="Times New Roman" w:cs="Times New Roman"/>
                <w:color w:val="231F20"/>
                <w:sz w:val="18"/>
              </w:rPr>
              <w:t>and sales Wholesale, retail,</w:t>
            </w:r>
          </w:p>
        </w:tc>
        <w:tc>
          <w:tcPr>
            <w:tcW w:w="1558" w:type="pct"/>
          </w:tcPr>
          <w:p w14:paraId="05542837" w14:textId="77777777" w:rsidR="00865E56" w:rsidRPr="00981F30" w:rsidRDefault="00865E56" w:rsidP="00A74A4D">
            <w:pPr>
              <w:pStyle w:val="TableParagraph"/>
              <w:rPr>
                <w:rFonts w:ascii="Times New Roman" w:hAnsi="Times New Roman" w:cs="Times New Roman"/>
                <w:sz w:val="18"/>
              </w:rPr>
            </w:pPr>
          </w:p>
          <w:p w14:paraId="089777E3" w14:textId="77777777" w:rsidR="00865E56" w:rsidRPr="00981F30" w:rsidRDefault="00865E56" w:rsidP="00A74A4D">
            <w:pPr>
              <w:pStyle w:val="TableParagraph"/>
              <w:ind w:left="121"/>
              <w:rPr>
                <w:rFonts w:ascii="Times New Roman" w:hAnsi="Times New Roman" w:cs="Times New Roman"/>
                <w:sz w:val="18"/>
              </w:rPr>
            </w:pPr>
            <w:r w:rsidRPr="00981F30">
              <w:rPr>
                <w:rFonts w:ascii="Times New Roman" w:hAnsi="Times New Roman" w:cs="Times New Roman"/>
                <w:color w:val="231F20"/>
                <w:sz w:val="18"/>
              </w:rPr>
              <w:t>Trade Restrictive indices</w:t>
            </w:r>
          </w:p>
        </w:tc>
        <w:tc>
          <w:tcPr>
            <w:tcW w:w="1330" w:type="pct"/>
          </w:tcPr>
          <w:p w14:paraId="35DEF1E4" w14:textId="77777777" w:rsidR="00865E56" w:rsidRPr="00981F30" w:rsidRDefault="00865E56" w:rsidP="00A74A4D">
            <w:pPr>
              <w:pStyle w:val="TableParagraph"/>
              <w:spacing w:line="247" w:lineRule="auto"/>
              <w:ind w:left="115" w:right="246"/>
              <w:rPr>
                <w:rFonts w:ascii="Times New Roman" w:hAnsi="Times New Roman" w:cs="Times New Roman"/>
                <w:sz w:val="18"/>
              </w:rPr>
            </w:pPr>
            <w:r w:rsidRPr="00981F30">
              <w:rPr>
                <w:rFonts w:ascii="Times New Roman" w:hAnsi="Times New Roman" w:cs="Times New Roman"/>
                <w:color w:val="231F20"/>
                <w:sz w:val="18"/>
              </w:rPr>
              <w:t>12 categories, and weights/scores The restrictions were classified into</w:t>
            </w:r>
          </w:p>
        </w:tc>
      </w:tr>
      <w:tr w:rsidR="00865E56" w:rsidRPr="00981F30" w14:paraId="62FD240D" w14:textId="77777777" w:rsidTr="00981F30">
        <w:trPr>
          <w:trHeight w:hRule="exact" w:val="435"/>
        </w:trPr>
        <w:tc>
          <w:tcPr>
            <w:tcW w:w="463" w:type="pct"/>
          </w:tcPr>
          <w:p w14:paraId="2A326EA1" w14:textId="77777777" w:rsidR="00865E56" w:rsidRPr="00981F30" w:rsidRDefault="00865E56" w:rsidP="00A74A4D">
            <w:pPr>
              <w:pStyle w:val="TableParagraph"/>
              <w:spacing w:line="247" w:lineRule="auto"/>
              <w:ind w:left="35" w:right="64"/>
              <w:rPr>
                <w:rFonts w:ascii="Times New Roman" w:hAnsi="Times New Roman" w:cs="Times New Roman"/>
                <w:sz w:val="18"/>
              </w:rPr>
            </w:pPr>
            <w:proofErr w:type="spellStart"/>
            <w:r w:rsidRPr="00981F30">
              <w:rPr>
                <w:rFonts w:ascii="Times New Roman" w:hAnsi="Times New Roman" w:cs="Times New Roman"/>
                <w:color w:val="231F20"/>
                <w:sz w:val="18"/>
              </w:rPr>
              <w:t>Schuele</w:t>
            </w:r>
            <w:proofErr w:type="spellEnd"/>
            <w:r w:rsidRPr="00981F30">
              <w:rPr>
                <w:rFonts w:ascii="Times New Roman" w:hAnsi="Times New Roman" w:cs="Times New Roman"/>
                <w:color w:val="231F20"/>
                <w:sz w:val="18"/>
              </w:rPr>
              <w:t xml:space="preserve"> Nguyen-</w:t>
            </w:r>
          </w:p>
        </w:tc>
        <w:tc>
          <w:tcPr>
            <w:tcW w:w="289" w:type="pct"/>
          </w:tcPr>
          <w:p w14:paraId="6BCADF77" w14:textId="77777777" w:rsidR="00865E56" w:rsidRPr="00981F30" w:rsidRDefault="00865E56" w:rsidP="00A74A4D">
            <w:pPr>
              <w:pStyle w:val="TableParagraph"/>
              <w:rPr>
                <w:rFonts w:ascii="Times New Roman" w:hAnsi="Times New Roman" w:cs="Times New Roman"/>
                <w:sz w:val="18"/>
              </w:rPr>
            </w:pPr>
          </w:p>
          <w:p w14:paraId="60EBD549" w14:textId="77777777" w:rsidR="00865E56" w:rsidRPr="00981F30" w:rsidRDefault="00865E56" w:rsidP="00A74A4D">
            <w:pPr>
              <w:pStyle w:val="TableParagraph"/>
              <w:ind w:left="146" w:right="119"/>
              <w:jc w:val="center"/>
              <w:rPr>
                <w:rFonts w:ascii="Times New Roman" w:hAnsi="Times New Roman" w:cs="Times New Roman"/>
                <w:sz w:val="18"/>
              </w:rPr>
            </w:pPr>
            <w:r w:rsidRPr="00981F30">
              <w:rPr>
                <w:rFonts w:ascii="Times New Roman" w:hAnsi="Times New Roman" w:cs="Times New Roman"/>
                <w:color w:val="231F20"/>
                <w:sz w:val="18"/>
              </w:rPr>
              <w:t>2000</w:t>
            </w:r>
          </w:p>
        </w:tc>
        <w:tc>
          <w:tcPr>
            <w:tcW w:w="635" w:type="pct"/>
          </w:tcPr>
          <w:p w14:paraId="52623180" w14:textId="77777777" w:rsidR="00865E56" w:rsidRPr="00981F30" w:rsidRDefault="00865E56" w:rsidP="00A74A4D">
            <w:pPr>
              <w:pStyle w:val="TableParagraph"/>
              <w:rPr>
                <w:rFonts w:ascii="Times New Roman" w:hAnsi="Times New Roman" w:cs="Times New Roman"/>
                <w:sz w:val="18"/>
              </w:rPr>
            </w:pPr>
          </w:p>
          <w:p w14:paraId="1C11EF7E" w14:textId="77777777" w:rsidR="00865E56" w:rsidRPr="00981F30" w:rsidRDefault="00865E56" w:rsidP="00A74A4D">
            <w:pPr>
              <w:pStyle w:val="TableParagraph"/>
              <w:ind w:left="61" w:right="71"/>
              <w:rPr>
                <w:rFonts w:ascii="Times New Roman" w:hAnsi="Times New Roman" w:cs="Times New Roman"/>
                <w:sz w:val="18"/>
              </w:rPr>
            </w:pPr>
            <w:r w:rsidRPr="00981F30">
              <w:rPr>
                <w:rFonts w:ascii="Times New Roman" w:hAnsi="Times New Roman" w:cs="Times New Roman"/>
                <w:color w:val="231F20"/>
                <w:sz w:val="18"/>
              </w:rPr>
              <w:t>APEC countries</w:t>
            </w:r>
          </w:p>
        </w:tc>
        <w:tc>
          <w:tcPr>
            <w:tcW w:w="725" w:type="pct"/>
          </w:tcPr>
          <w:p w14:paraId="771D6F24" w14:textId="77777777" w:rsidR="00865E56" w:rsidRPr="00981F30" w:rsidRDefault="00865E56" w:rsidP="00A74A4D">
            <w:pPr>
              <w:pStyle w:val="TableParagraph"/>
              <w:spacing w:line="203" w:lineRule="exact"/>
              <w:ind w:left="64"/>
              <w:rPr>
                <w:rFonts w:ascii="Times New Roman" w:hAnsi="Times New Roman" w:cs="Times New Roman"/>
                <w:sz w:val="18"/>
              </w:rPr>
            </w:pPr>
            <w:r w:rsidRPr="00981F30">
              <w:rPr>
                <w:rFonts w:ascii="Times New Roman" w:hAnsi="Times New Roman" w:cs="Times New Roman"/>
                <w:color w:val="231F20"/>
                <w:sz w:val="18"/>
              </w:rPr>
              <w:t>and sales</w:t>
            </w:r>
          </w:p>
          <w:p w14:paraId="3F3DA506" w14:textId="77777777" w:rsidR="00865E56" w:rsidRPr="00981F30" w:rsidRDefault="00865E56" w:rsidP="00A74A4D">
            <w:pPr>
              <w:pStyle w:val="TableParagraph"/>
              <w:spacing w:before="6"/>
              <w:ind w:left="63"/>
              <w:rPr>
                <w:rFonts w:ascii="Times New Roman" w:hAnsi="Times New Roman" w:cs="Times New Roman"/>
                <w:sz w:val="18"/>
              </w:rPr>
            </w:pPr>
            <w:r w:rsidRPr="00981F30">
              <w:rPr>
                <w:rFonts w:ascii="Times New Roman" w:hAnsi="Times New Roman" w:cs="Times New Roman"/>
                <w:color w:val="231F20"/>
                <w:sz w:val="18"/>
              </w:rPr>
              <w:t>Legal, accountancy,</w:t>
            </w:r>
          </w:p>
        </w:tc>
        <w:tc>
          <w:tcPr>
            <w:tcW w:w="1558" w:type="pct"/>
          </w:tcPr>
          <w:p w14:paraId="3AF0B537" w14:textId="77777777" w:rsidR="00865E56" w:rsidRPr="00981F30" w:rsidRDefault="00865E56" w:rsidP="00A74A4D">
            <w:pPr>
              <w:pStyle w:val="TableParagraph"/>
              <w:rPr>
                <w:rFonts w:ascii="Times New Roman" w:hAnsi="Times New Roman" w:cs="Times New Roman"/>
                <w:sz w:val="18"/>
              </w:rPr>
            </w:pPr>
          </w:p>
          <w:p w14:paraId="3F64D73F" w14:textId="77777777" w:rsidR="00865E56" w:rsidRPr="00981F30" w:rsidRDefault="00865E56" w:rsidP="00A74A4D">
            <w:pPr>
              <w:pStyle w:val="TableParagraph"/>
              <w:ind w:left="121"/>
              <w:rPr>
                <w:rFonts w:ascii="Times New Roman" w:hAnsi="Times New Roman" w:cs="Times New Roman"/>
                <w:sz w:val="18"/>
              </w:rPr>
            </w:pPr>
            <w:r w:rsidRPr="00981F30">
              <w:rPr>
                <w:rFonts w:ascii="Times New Roman" w:hAnsi="Times New Roman" w:cs="Times New Roman"/>
                <w:color w:val="231F20"/>
                <w:sz w:val="18"/>
              </w:rPr>
              <w:t>Trade Restrictive indices; domestic and</w:t>
            </w:r>
          </w:p>
        </w:tc>
        <w:tc>
          <w:tcPr>
            <w:tcW w:w="1330" w:type="pct"/>
          </w:tcPr>
          <w:p w14:paraId="1AA264AE" w14:textId="77777777" w:rsidR="00865E56" w:rsidRPr="00981F30" w:rsidRDefault="00865E56" w:rsidP="00A74A4D">
            <w:pPr>
              <w:pStyle w:val="TableParagraph"/>
              <w:spacing w:line="247" w:lineRule="auto"/>
              <w:ind w:left="115"/>
              <w:rPr>
                <w:rFonts w:ascii="Times New Roman" w:hAnsi="Times New Roman" w:cs="Times New Roman"/>
                <w:sz w:val="18"/>
              </w:rPr>
            </w:pPr>
            <w:r w:rsidRPr="00981F30">
              <w:rPr>
                <w:rFonts w:ascii="Times New Roman" w:hAnsi="Times New Roman" w:cs="Times New Roman"/>
                <w:color w:val="231F20"/>
                <w:sz w:val="18"/>
              </w:rPr>
              <w:t>12 categories, and weights/scores Domestic and foreign indices were</w:t>
            </w:r>
          </w:p>
        </w:tc>
      </w:tr>
      <w:tr w:rsidR="00865E56" w:rsidRPr="00981F30" w14:paraId="42971D3B" w14:textId="77777777" w:rsidTr="00981F30">
        <w:trPr>
          <w:trHeight w:hRule="exact" w:val="220"/>
        </w:trPr>
        <w:tc>
          <w:tcPr>
            <w:tcW w:w="463" w:type="pct"/>
          </w:tcPr>
          <w:p w14:paraId="245CF372" w14:textId="77777777" w:rsidR="00865E56" w:rsidRPr="00981F30" w:rsidRDefault="00865E56" w:rsidP="00A74A4D">
            <w:pPr>
              <w:pStyle w:val="TableParagraph"/>
              <w:spacing w:line="203" w:lineRule="exact"/>
              <w:ind w:left="35" w:right="64"/>
              <w:rPr>
                <w:rFonts w:ascii="Times New Roman" w:hAnsi="Times New Roman" w:cs="Times New Roman"/>
                <w:sz w:val="18"/>
              </w:rPr>
            </w:pPr>
            <w:r w:rsidRPr="00981F30">
              <w:rPr>
                <w:rFonts w:ascii="Times New Roman" w:hAnsi="Times New Roman" w:cs="Times New Roman"/>
                <w:color w:val="231F20"/>
                <w:sz w:val="18"/>
              </w:rPr>
              <w:t>Hong</w:t>
            </w:r>
          </w:p>
        </w:tc>
        <w:tc>
          <w:tcPr>
            <w:tcW w:w="289" w:type="pct"/>
          </w:tcPr>
          <w:p w14:paraId="1CF42566" w14:textId="77777777" w:rsidR="00865E56" w:rsidRPr="00981F30" w:rsidRDefault="00865E56" w:rsidP="00A74A4D">
            <w:pPr>
              <w:rPr>
                <w:rFonts w:ascii="Times New Roman" w:hAnsi="Times New Roman" w:cs="Times New Roman"/>
              </w:rPr>
            </w:pPr>
          </w:p>
        </w:tc>
        <w:tc>
          <w:tcPr>
            <w:tcW w:w="635" w:type="pct"/>
          </w:tcPr>
          <w:p w14:paraId="5D4B6A62" w14:textId="77777777" w:rsidR="00865E56" w:rsidRPr="00981F30" w:rsidRDefault="00865E56" w:rsidP="00A74A4D">
            <w:pPr>
              <w:rPr>
                <w:rFonts w:ascii="Times New Roman" w:hAnsi="Times New Roman" w:cs="Times New Roman"/>
              </w:rPr>
            </w:pPr>
          </w:p>
        </w:tc>
        <w:tc>
          <w:tcPr>
            <w:tcW w:w="725" w:type="pct"/>
          </w:tcPr>
          <w:p w14:paraId="313D1183" w14:textId="77777777" w:rsidR="00865E56" w:rsidRPr="00981F30" w:rsidRDefault="00865E56" w:rsidP="00A74A4D">
            <w:pPr>
              <w:pStyle w:val="TableParagraph"/>
              <w:spacing w:line="203" w:lineRule="exact"/>
              <w:ind w:left="63"/>
              <w:rPr>
                <w:rFonts w:ascii="Times New Roman" w:hAnsi="Times New Roman" w:cs="Times New Roman"/>
                <w:sz w:val="18"/>
              </w:rPr>
            </w:pPr>
            <w:r w:rsidRPr="00981F30">
              <w:rPr>
                <w:rFonts w:ascii="Times New Roman" w:hAnsi="Times New Roman" w:cs="Times New Roman"/>
                <w:color w:val="231F20"/>
                <w:sz w:val="18"/>
              </w:rPr>
              <w:t>architectural, and</w:t>
            </w:r>
          </w:p>
        </w:tc>
        <w:tc>
          <w:tcPr>
            <w:tcW w:w="1558" w:type="pct"/>
          </w:tcPr>
          <w:p w14:paraId="0ED59540" w14:textId="77777777" w:rsidR="00865E56" w:rsidRPr="00981F30" w:rsidRDefault="00865E56" w:rsidP="00A74A4D">
            <w:pPr>
              <w:pStyle w:val="TableParagraph"/>
              <w:spacing w:line="203" w:lineRule="exact"/>
              <w:ind w:left="121"/>
              <w:rPr>
                <w:rFonts w:ascii="Times New Roman" w:hAnsi="Times New Roman" w:cs="Times New Roman"/>
                <w:sz w:val="18"/>
              </w:rPr>
            </w:pPr>
            <w:r w:rsidRPr="00981F30">
              <w:rPr>
                <w:rFonts w:ascii="Times New Roman" w:hAnsi="Times New Roman" w:cs="Times New Roman"/>
                <w:color w:val="231F20"/>
                <w:sz w:val="18"/>
              </w:rPr>
              <w:t>foreign indices are calculated</w:t>
            </w:r>
          </w:p>
        </w:tc>
        <w:tc>
          <w:tcPr>
            <w:tcW w:w="1330" w:type="pct"/>
          </w:tcPr>
          <w:p w14:paraId="32CB76BE" w14:textId="58D1ABFF" w:rsidR="00865E56" w:rsidRPr="00981F30" w:rsidRDefault="001377A3" w:rsidP="00A74A4D">
            <w:pPr>
              <w:pStyle w:val="TableParagraph"/>
              <w:spacing w:line="203" w:lineRule="exact"/>
              <w:ind w:left="115"/>
              <w:rPr>
                <w:rFonts w:ascii="Times New Roman" w:hAnsi="Times New Roman" w:cs="Times New Roman"/>
                <w:sz w:val="18"/>
              </w:rPr>
            </w:pPr>
            <w:r w:rsidRPr="00981F30">
              <w:rPr>
                <w:rFonts w:ascii="Times New Roman" w:hAnsi="Times New Roman" w:cs="Times New Roman"/>
                <w:color w:val="231F20"/>
                <w:sz w:val="18"/>
              </w:rPr>
              <w:t>C</w:t>
            </w:r>
            <w:r w:rsidR="00865E56" w:rsidRPr="00981F30">
              <w:rPr>
                <w:rFonts w:ascii="Times New Roman" w:hAnsi="Times New Roman" w:cs="Times New Roman"/>
                <w:color w:val="231F20"/>
                <w:sz w:val="18"/>
              </w:rPr>
              <w:t>alculated</w:t>
            </w:r>
          </w:p>
        </w:tc>
      </w:tr>
      <w:tr w:rsidR="00865E56" w:rsidRPr="00981F30" w14:paraId="79E068AE" w14:textId="77777777" w:rsidTr="00981F30">
        <w:trPr>
          <w:trHeight w:hRule="exact" w:val="294"/>
        </w:trPr>
        <w:tc>
          <w:tcPr>
            <w:tcW w:w="463" w:type="pct"/>
          </w:tcPr>
          <w:p w14:paraId="3A4941D7" w14:textId="77777777" w:rsidR="00865E56" w:rsidRPr="00981F30" w:rsidRDefault="00865E56" w:rsidP="00A74A4D">
            <w:pPr>
              <w:rPr>
                <w:rFonts w:ascii="Times New Roman" w:hAnsi="Times New Roman" w:cs="Times New Roman"/>
              </w:rPr>
            </w:pPr>
          </w:p>
        </w:tc>
        <w:tc>
          <w:tcPr>
            <w:tcW w:w="289" w:type="pct"/>
          </w:tcPr>
          <w:p w14:paraId="276FB40B" w14:textId="77777777" w:rsidR="00865E56" w:rsidRPr="00981F30" w:rsidRDefault="00865E56" w:rsidP="00A74A4D">
            <w:pPr>
              <w:rPr>
                <w:rFonts w:ascii="Times New Roman" w:hAnsi="Times New Roman" w:cs="Times New Roman"/>
              </w:rPr>
            </w:pPr>
          </w:p>
        </w:tc>
        <w:tc>
          <w:tcPr>
            <w:tcW w:w="635" w:type="pct"/>
          </w:tcPr>
          <w:p w14:paraId="035AC2CC" w14:textId="77777777" w:rsidR="00865E56" w:rsidRPr="00981F30" w:rsidRDefault="00865E56" w:rsidP="00A74A4D">
            <w:pPr>
              <w:rPr>
                <w:rFonts w:ascii="Times New Roman" w:hAnsi="Times New Roman" w:cs="Times New Roman"/>
              </w:rPr>
            </w:pPr>
          </w:p>
        </w:tc>
        <w:tc>
          <w:tcPr>
            <w:tcW w:w="725" w:type="pct"/>
          </w:tcPr>
          <w:p w14:paraId="4BEFB372" w14:textId="77777777" w:rsidR="00865E56" w:rsidRPr="00981F30" w:rsidRDefault="00865E56" w:rsidP="00A74A4D">
            <w:pPr>
              <w:pStyle w:val="TableParagraph"/>
              <w:spacing w:line="203" w:lineRule="exact"/>
              <w:ind w:left="63"/>
              <w:rPr>
                <w:rFonts w:ascii="Times New Roman" w:hAnsi="Times New Roman" w:cs="Times New Roman"/>
                <w:sz w:val="18"/>
              </w:rPr>
            </w:pPr>
            <w:r w:rsidRPr="00981F30">
              <w:rPr>
                <w:rFonts w:ascii="Times New Roman" w:hAnsi="Times New Roman" w:cs="Times New Roman"/>
                <w:color w:val="231F20"/>
                <w:sz w:val="18"/>
              </w:rPr>
              <w:t>engineering services</w:t>
            </w:r>
          </w:p>
        </w:tc>
        <w:tc>
          <w:tcPr>
            <w:tcW w:w="1558" w:type="pct"/>
          </w:tcPr>
          <w:p w14:paraId="45C4041D" w14:textId="77777777" w:rsidR="00865E56" w:rsidRPr="00981F30" w:rsidRDefault="00865E56" w:rsidP="00A74A4D">
            <w:pPr>
              <w:rPr>
                <w:rFonts w:ascii="Times New Roman" w:hAnsi="Times New Roman" w:cs="Times New Roman"/>
              </w:rPr>
            </w:pPr>
          </w:p>
        </w:tc>
        <w:tc>
          <w:tcPr>
            <w:tcW w:w="1330" w:type="pct"/>
          </w:tcPr>
          <w:p w14:paraId="0BDEB55D" w14:textId="77777777" w:rsidR="00865E56" w:rsidRPr="00981F30" w:rsidRDefault="00865E56" w:rsidP="00A74A4D">
            <w:pPr>
              <w:rPr>
                <w:rFonts w:ascii="Times New Roman" w:hAnsi="Times New Roman" w:cs="Times New Roman"/>
              </w:rPr>
            </w:pPr>
          </w:p>
        </w:tc>
      </w:tr>
      <w:tr w:rsidR="00981F30" w:rsidRPr="00981F30" w14:paraId="4D99D50C" w14:textId="77777777" w:rsidTr="00981F30">
        <w:trPr>
          <w:trHeight w:hRule="exact" w:val="294"/>
        </w:trPr>
        <w:tc>
          <w:tcPr>
            <w:tcW w:w="463" w:type="pct"/>
          </w:tcPr>
          <w:p w14:paraId="680783E8" w14:textId="77777777" w:rsidR="00981F30" w:rsidRPr="00981F30" w:rsidRDefault="00981F30" w:rsidP="00A74A4D">
            <w:pPr>
              <w:rPr>
                <w:rFonts w:ascii="Times New Roman" w:hAnsi="Times New Roman" w:cs="Times New Roman"/>
              </w:rPr>
            </w:pPr>
          </w:p>
        </w:tc>
        <w:tc>
          <w:tcPr>
            <w:tcW w:w="289" w:type="pct"/>
          </w:tcPr>
          <w:p w14:paraId="035C3726" w14:textId="77777777" w:rsidR="00981F30" w:rsidRPr="00981F30" w:rsidRDefault="00981F30" w:rsidP="00A74A4D">
            <w:pPr>
              <w:rPr>
                <w:rFonts w:ascii="Times New Roman" w:hAnsi="Times New Roman" w:cs="Times New Roman"/>
              </w:rPr>
            </w:pPr>
          </w:p>
        </w:tc>
        <w:tc>
          <w:tcPr>
            <w:tcW w:w="635" w:type="pct"/>
          </w:tcPr>
          <w:p w14:paraId="03BC5472" w14:textId="77777777" w:rsidR="00981F30" w:rsidRPr="00981F30" w:rsidRDefault="00981F30" w:rsidP="00A74A4D">
            <w:pPr>
              <w:rPr>
                <w:rFonts w:ascii="Times New Roman" w:hAnsi="Times New Roman" w:cs="Times New Roman"/>
              </w:rPr>
            </w:pPr>
          </w:p>
        </w:tc>
        <w:tc>
          <w:tcPr>
            <w:tcW w:w="725" w:type="pct"/>
          </w:tcPr>
          <w:p w14:paraId="6B005042" w14:textId="77777777" w:rsidR="00981F30" w:rsidRPr="00981F30" w:rsidRDefault="00981F30" w:rsidP="00A74A4D">
            <w:pPr>
              <w:pStyle w:val="TableParagraph"/>
              <w:spacing w:line="203" w:lineRule="exact"/>
              <w:ind w:left="63"/>
              <w:rPr>
                <w:rFonts w:ascii="Times New Roman" w:hAnsi="Times New Roman" w:cs="Times New Roman"/>
                <w:color w:val="231F20"/>
                <w:sz w:val="18"/>
              </w:rPr>
            </w:pPr>
          </w:p>
        </w:tc>
        <w:tc>
          <w:tcPr>
            <w:tcW w:w="1558" w:type="pct"/>
          </w:tcPr>
          <w:p w14:paraId="0613F2AF" w14:textId="77777777" w:rsidR="00981F30" w:rsidRPr="00981F30" w:rsidRDefault="00981F30" w:rsidP="00A74A4D">
            <w:pPr>
              <w:rPr>
                <w:rFonts w:ascii="Times New Roman" w:hAnsi="Times New Roman" w:cs="Times New Roman"/>
              </w:rPr>
            </w:pPr>
          </w:p>
        </w:tc>
        <w:tc>
          <w:tcPr>
            <w:tcW w:w="1330" w:type="pct"/>
          </w:tcPr>
          <w:p w14:paraId="4651DD0B" w14:textId="77777777" w:rsidR="00981F30" w:rsidRPr="00981F30" w:rsidRDefault="00981F30" w:rsidP="00A74A4D">
            <w:pPr>
              <w:rPr>
                <w:rFonts w:ascii="Times New Roman" w:hAnsi="Times New Roman" w:cs="Times New Roman"/>
              </w:rPr>
            </w:pPr>
          </w:p>
        </w:tc>
      </w:tr>
    </w:tbl>
    <w:p w14:paraId="311CC862" w14:textId="4A8ED939" w:rsidR="00865E56" w:rsidRPr="00981F30" w:rsidRDefault="00981F30" w:rsidP="00981F30">
      <w:pPr>
        <w:tabs>
          <w:tab w:val="right" w:pos="13846"/>
        </w:tabs>
        <w:spacing w:before="14"/>
        <w:ind w:right="113"/>
        <w:rPr>
          <w:rFonts w:ascii="Times New Roman" w:hAnsi="Times New Roman" w:cs="Times New Roman"/>
          <w:i/>
          <w:sz w:val="18"/>
        </w:rPr>
      </w:pPr>
      <w:r>
        <w:rPr>
          <w:rFonts w:ascii="Times New Roman" w:hAnsi="Times New Roman" w:cs="Times New Roman"/>
          <w:i/>
          <w:color w:val="231F20"/>
          <w:sz w:val="18"/>
        </w:rPr>
        <w:tab/>
      </w:r>
      <w:r w:rsidR="00865E56" w:rsidRPr="00981F30">
        <w:rPr>
          <w:rFonts w:ascii="Times New Roman" w:hAnsi="Times New Roman" w:cs="Times New Roman"/>
          <w:i/>
          <w:color w:val="231F20"/>
          <w:sz w:val="18"/>
        </w:rPr>
        <w:t>(Table 1 continued)</w:t>
      </w:r>
    </w:p>
    <w:p w14:paraId="3840241B" w14:textId="77777777" w:rsidR="00865E56" w:rsidRPr="00981F30" w:rsidRDefault="00865E56" w:rsidP="00865E56">
      <w:pPr>
        <w:jc w:val="right"/>
        <w:rPr>
          <w:rFonts w:ascii="Times New Roman" w:hAnsi="Times New Roman" w:cs="Times New Roman"/>
          <w:sz w:val="18"/>
        </w:rPr>
        <w:sectPr w:rsidR="00865E56" w:rsidRPr="00981F30" w:rsidSect="00981F30">
          <w:pgSz w:w="16839" w:h="11907" w:orient="landscape" w:code="9"/>
          <w:pgMar w:top="1440" w:right="1440" w:bottom="1440" w:left="1440" w:header="0" w:footer="0" w:gutter="0"/>
          <w:cols w:space="720"/>
          <w:docGrid w:linePitch="299"/>
        </w:sectPr>
      </w:pPr>
    </w:p>
    <w:p w14:paraId="0FB5E4BF" w14:textId="77777777" w:rsidR="00865E56" w:rsidRDefault="00865E56" w:rsidP="00865E56">
      <w:pPr>
        <w:pStyle w:val="ad"/>
        <w:rPr>
          <w:rFonts w:ascii="Gill Sans MT"/>
          <w:i/>
        </w:rPr>
      </w:pPr>
    </w:p>
    <w:p w14:paraId="50152B0F" w14:textId="77777777" w:rsidR="00865E56" w:rsidRDefault="00865E56" w:rsidP="00865E56">
      <w:pPr>
        <w:pStyle w:val="ad"/>
        <w:rPr>
          <w:rFonts w:ascii="Gill Sans MT"/>
          <w:i/>
        </w:rPr>
      </w:pPr>
    </w:p>
    <w:p w14:paraId="5721B6B7" w14:textId="77777777" w:rsidR="00865E56" w:rsidRDefault="00865E56" w:rsidP="00865E56">
      <w:pPr>
        <w:pStyle w:val="ad"/>
        <w:rPr>
          <w:rFonts w:ascii="Gill Sans MT"/>
          <w:i/>
        </w:rPr>
      </w:pPr>
    </w:p>
    <w:p w14:paraId="436B6345" w14:textId="77777777" w:rsidR="00865E56" w:rsidRDefault="00865E56" w:rsidP="00865E56">
      <w:pPr>
        <w:pStyle w:val="ad"/>
        <w:spacing w:before="5"/>
        <w:rPr>
          <w:rFonts w:ascii="Gill Sans MT"/>
          <w:i/>
          <w:sz w:val="21"/>
        </w:rPr>
      </w:pPr>
    </w:p>
    <w:p w14:paraId="09CC3146" w14:textId="77777777" w:rsidR="00865E56" w:rsidRDefault="00865E56" w:rsidP="00865E56">
      <w:pPr>
        <w:spacing w:before="74"/>
        <w:ind w:left="140"/>
        <w:rPr>
          <w:rFonts w:ascii="Gill Sans MT"/>
          <w:i/>
          <w:sz w:val="18"/>
        </w:rPr>
      </w:pPr>
      <w:r>
        <w:rPr>
          <w:rFonts w:ascii="Gill Sans MT"/>
          <w:i/>
          <w:color w:val="231F20"/>
          <w:sz w:val="18"/>
        </w:rPr>
        <w:lastRenderedPageBreak/>
        <w:t>(Table 1 continued)</w:t>
      </w:r>
    </w:p>
    <w:p w14:paraId="798B10C9" w14:textId="77777777" w:rsidR="00865E56" w:rsidRDefault="00865E56" w:rsidP="00865E56">
      <w:pPr>
        <w:pStyle w:val="ad"/>
        <w:spacing w:after="1"/>
        <w:rPr>
          <w:rFonts w:ascii="Gill Sans MT"/>
          <w:i/>
          <w:sz w:val="9"/>
        </w:rPr>
      </w:pPr>
    </w:p>
    <w:tbl>
      <w:tblPr>
        <w:tblW w:w="5000" w:type="pct"/>
        <w:tblBorders>
          <w:top w:val="nil"/>
          <w:left w:val="nil"/>
          <w:bottom w:val="nil"/>
          <w:right w:val="nil"/>
          <w:insideH w:val="nil"/>
          <w:insideV w:val="nil"/>
        </w:tblBorders>
        <w:tblCellMar>
          <w:left w:w="0" w:type="dxa"/>
          <w:right w:w="0" w:type="dxa"/>
        </w:tblCellMar>
        <w:tblLook w:val="01E0" w:firstRow="1" w:lastRow="1" w:firstColumn="1" w:lastColumn="1" w:noHBand="0" w:noVBand="0"/>
      </w:tblPr>
      <w:tblGrid>
        <w:gridCol w:w="1434"/>
        <w:gridCol w:w="900"/>
        <w:gridCol w:w="1958"/>
        <w:gridCol w:w="2291"/>
        <w:gridCol w:w="4302"/>
        <w:gridCol w:w="4634"/>
      </w:tblGrid>
      <w:tr w:rsidR="00865E56" w14:paraId="654C4301" w14:textId="77777777" w:rsidTr="003311E0">
        <w:trPr>
          <w:trHeight w:hRule="exact" w:val="515"/>
        </w:trPr>
        <w:tc>
          <w:tcPr>
            <w:tcW w:w="462" w:type="pct"/>
            <w:tcBorders>
              <w:top w:val="single" w:sz="4" w:space="0" w:color="231F20"/>
              <w:bottom w:val="single" w:sz="4" w:space="0" w:color="231F20"/>
            </w:tcBorders>
          </w:tcPr>
          <w:p w14:paraId="670FDE5C" w14:textId="77777777" w:rsidR="00865E56" w:rsidRDefault="00865E56" w:rsidP="00A74A4D">
            <w:pPr>
              <w:pStyle w:val="TableParagraph"/>
              <w:spacing w:before="7"/>
              <w:rPr>
                <w:i/>
              </w:rPr>
            </w:pPr>
          </w:p>
          <w:p w14:paraId="66D26CA0" w14:textId="77777777" w:rsidR="00865E56" w:rsidRDefault="00865E56" w:rsidP="00A74A4D">
            <w:pPr>
              <w:pStyle w:val="TableParagraph"/>
              <w:ind w:left="35"/>
              <w:rPr>
                <w:sz w:val="18"/>
              </w:rPr>
            </w:pPr>
            <w:r>
              <w:rPr>
                <w:color w:val="231F20"/>
                <w:sz w:val="18"/>
              </w:rPr>
              <w:t>Author(s)</w:t>
            </w:r>
          </w:p>
        </w:tc>
        <w:tc>
          <w:tcPr>
            <w:tcW w:w="290" w:type="pct"/>
            <w:tcBorders>
              <w:top w:val="single" w:sz="4" w:space="0" w:color="231F20"/>
              <w:bottom w:val="single" w:sz="4" w:space="0" w:color="231F20"/>
            </w:tcBorders>
          </w:tcPr>
          <w:p w14:paraId="319E23F9" w14:textId="77777777" w:rsidR="00865E56" w:rsidRDefault="00865E56" w:rsidP="00A74A4D">
            <w:pPr>
              <w:pStyle w:val="TableParagraph"/>
              <w:spacing w:before="42" w:line="252" w:lineRule="auto"/>
              <w:ind w:left="150" w:hanging="56"/>
              <w:rPr>
                <w:sz w:val="18"/>
              </w:rPr>
            </w:pPr>
            <w:r>
              <w:rPr>
                <w:color w:val="231F20"/>
                <w:sz w:val="18"/>
              </w:rPr>
              <w:t>Year of Study</w:t>
            </w:r>
          </w:p>
        </w:tc>
        <w:tc>
          <w:tcPr>
            <w:tcW w:w="631" w:type="pct"/>
            <w:tcBorders>
              <w:top w:val="single" w:sz="4" w:space="0" w:color="231F20"/>
              <w:bottom w:val="single" w:sz="4" w:space="0" w:color="231F20"/>
            </w:tcBorders>
          </w:tcPr>
          <w:p w14:paraId="1AD6C5E0" w14:textId="77777777" w:rsidR="00865E56" w:rsidRDefault="00865E56" w:rsidP="00A74A4D">
            <w:pPr>
              <w:pStyle w:val="TableParagraph"/>
              <w:spacing w:before="42" w:line="252" w:lineRule="auto"/>
              <w:ind w:left="62" w:right="317"/>
              <w:rPr>
                <w:sz w:val="18"/>
              </w:rPr>
            </w:pPr>
            <w:r>
              <w:rPr>
                <w:color w:val="231F20"/>
                <w:sz w:val="18"/>
              </w:rPr>
              <w:t>Region Considered</w:t>
            </w:r>
          </w:p>
        </w:tc>
        <w:tc>
          <w:tcPr>
            <w:tcW w:w="738" w:type="pct"/>
            <w:tcBorders>
              <w:top w:val="single" w:sz="4" w:space="0" w:color="231F20"/>
              <w:bottom w:val="single" w:sz="4" w:space="0" w:color="231F20"/>
            </w:tcBorders>
          </w:tcPr>
          <w:p w14:paraId="3C71E19D" w14:textId="77777777" w:rsidR="00865E56" w:rsidRDefault="00865E56" w:rsidP="00A74A4D">
            <w:pPr>
              <w:pStyle w:val="TableParagraph"/>
              <w:spacing w:before="7"/>
              <w:rPr>
                <w:i/>
              </w:rPr>
            </w:pPr>
          </w:p>
          <w:p w14:paraId="77E9298F" w14:textId="77777777" w:rsidR="00865E56" w:rsidRDefault="00865E56" w:rsidP="00A74A4D">
            <w:pPr>
              <w:pStyle w:val="TableParagraph"/>
              <w:ind w:left="72"/>
              <w:rPr>
                <w:sz w:val="18"/>
              </w:rPr>
            </w:pPr>
            <w:r>
              <w:rPr>
                <w:color w:val="231F20"/>
                <w:sz w:val="18"/>
              </w:rPr>
              <w:t>Sector</w:t>
            </w:r>
          </w:p>
        </w:tc>
        <w:tc>
          <w:tcPr>
            <w:tcW w:w="1386" w:type="pct"/>
            <w:tcBorders>
              <w:top w:val="single" w:sz="4" w:space="0" w:color="231F20"/>
              <w:bottom w:val="single" w:sz="4" w:space="0" w:color="231F20"/>
            </w:tcBorders>
          </w:tcPr>
          <w:p w14:paraId="46EC57DF" w14:textId="77777777" w:rsidR="00865E56" w:rsidRDefault="00865E56" w:rsidP="00A74A4D">
            <w:pPr>
              <w:pStyle w:val="TableParagraph"/>
              <w:spacing w:before="7"/>
              <w:rPr>
                <w:i/>
              </w:rPr>
            </w:pPr>
          </w:p>
          <w:p w14:paraId="73F3E8D7" w14:textId="77777777" w:rsidR="00865E56" w:rsidRDefault="00865E56" w:rsidP="00A74A4D">
            <w:pPr>
              <w:pStyle w:val="TableParagraph"/>
              <w:ind w:left="99" w:right="469"/>
              <w:rPr>
                <w:sz w:val="18"/>
              </w:rPr>
            </w:pPr>
            <w:r>
              <w:rPr>
                <w:color w:val="231F20"/>
                <w:sz w:val="18"/>
              </w:rPr>
              <w:t>Methodology</w:t>
            </w:r>
          </w:p>
        </w:tc>
        <w:tc>
          <w:tcPr>
            <w:tcW w:w="1493" w:type="pct"/>
            <w:tcBorders>
              <w:top w:val="single" w:sz="4" w:space="0" w:color="231F20"/>
              <w:bottom w:val="single" w:sz="4" w:space="0" w:color="231F20"/>
            </w:tcBorders>
          </w:tcPr>
          <w:p w14:paraId="6F387058" w14:textId="77777777" w:rsidR="00865E56" w:rsidRDefault="00865E56" w:rsidP="00A74A4D">
            <w:pPr>
              <w:pStyle w:val="TableParagraph"/>
              <w:spacing w:before="7"/>
              <w:rPr>
                <w:i/>
              </w:rPr>
            </w:pPr>
          </w:p>
          <w:p w14:paraId="633AE411" w14:textId="77777777" w:rsidR="00865E56" w:rsidRDefault="00865E56" w:rsidP="00A74A4D">
            <w:pPr>
              <w:pStyle w:val="TableParagraph"/>
              <w:ind w:left="491"/>
              <w:rPr>
                <w:sz w:val="18"/>
              </w:rPr>
            </w:pPr>
            <w:r>
              <w:rPr>
                <w:color w:val="231F20"/>
                <w:sz w:val="18"/>
              </w:rPr>
              <w:t>Findings</w:t>
            </w:r>
          </w:p>
        </w:tc>
      </w:tr>
      <w:tr w:rsidR="00865E56" w14:paraId="72B7A466" w14:textId="77777777" w:rsidTr="003311E0">
        <w:trPr>
          <w:trHeight w:hRule="exact" w:val="279"/>
        </w:trPr>
        <w:tc>
          <w:tcPr>
            <w:tcW w:w="462" w:type="pct"/>
            <w:tcBorders>
              <w:top w:val="single" w:sz="4" w:space="0" w:color="231F20"/>
            </w:tcBorders>
          </w:tcPr>
          <w:p w14:paraId="39B36D9B" w14:textId="77777777" w:rsidR="00865E56" w:rsidRDefault="00865E56" w:rsidP="00A74A4D">
            <w:pPr>
              <w:pStyle w:val="TableParagraph"/>
              <w:spacing w:before="48"/>
              <w:ind w:left="35"/>
              <w:rPr>
                <w:sz w:val="18"/>
              </w:rPr>
            </w:pPr>
            <w:proofErr w:type="spellStart"/>
            <w:r>
              <w:rPr>
                <w:color w:val="231F20"/>
                <w:sz w:val="18"/>
              </w:rPr>
              <w:t>Mattoo</w:t>
            </w:r>
            <w:proofErr w:type="spellEnd"/>
          </w:p>
        </w:tc>
        <w:tc>
          <w:tcPr>
            <w:tcW w:w="290" w:type="pct"/>
            <w:tcBorders>
              <w:top w:val="single" w:sz="4" w:space="0" w:color="231F20"/>
            </w:tcBorders>
          </w:tcPr>
          <w:p w14:paraId="3380B0E5" w14:textId="77777777" w:rsidR="00865E56" w:rsidRDefault="00865E56" w:rsidP="00A74A4D">
            <w:pPr>
              <w:pStyle w:val="TableParagraph"/>
              <w:spacing w:before="48"/>
              <w:ind w:left="150" w:right="118"/>
              <w:jc w:val="center"/>
              <w:rPr>
                <w:sz w:val="18"/>
              </w:rPr>
            </w:pPr>
            <w:r>
              <w:rPr>
                <w:color w:val="231F20"/>
                <w:sz w:val="18"/>
              </w:rPr>
              <w:t>1998</w:t>
            </w:r>
          </w:p>
        </w:tc>
        <w:tc>
          <w:tcPr>
            <w:tcW w:w="631" w:type="pct"/>
            <w:tcBorders>
              <w:top w:val="single" w:sz="4" w:space="0" w:color="231F20"/>
            </w:tcBorders>
          </w:tcPr>
          <w:p w14:paraId="6B0F1602" w14:textId="77777777" w:rsidR="00865E56" w:rsidRDefault="00865E56" w:rsidP="00A74A4D">
            <w:pPr>
              <w:pStyle w:val="TableParagraph"/>
              <w:spacing w:before="48"/>
              <w:ind w:left="62"/>
              <w:rPr>
                <w:sz w:val="18"/>
              </w:rPr>
            </w:pPr>
            <w:r>
              <w:rPr>
                <w:color w:val="231F20"/>
                <w:sz w:val="18"/>
              </w:rPr>
              <w:t>WTO 73 member</w:t>
            </w:r>
          </w:p>
        </w:tc>
        <w:tc>
          <w:tcPr>
            <w:tcW w:w="738" w:type="pct"/>
            <w:tcBorders>
              <w:top w:val="single" w:sz="4" w:space="0" w:color="231F20"/>
            </w:tcBorders>
          </w:tcPr>
          <w:p w14:paraId="3CCC3C3E" w14:textId="77777777" w:rsidR="00865E56" w:rsidRDefault="00865E56" w:rsidP="00A74A4D">
            <w:pPr>
              <w:pStyle w:val="TableParagraph"/>
              <w:spacing w:before="48"/>
              <w:ind w:left="72"/>
              <w:rPr>
                <w:sz w:val="18"/>
              </w:rPr>
            </w:pPr>
            <w:r>
              <w:rPr>
                <w:color w:val="231F20"/>
                <w:sz w:val="18"/>
              </w:rPr>
              <w:t>Financial services</w:t>
            </w:r>
          </w:p>
        </w:tc>
        <w:tc>
          <w:tcPr>
            <w:tcW w:w="1386" w:type="pct"/>
            <w:tcBorders>
              <w:top w:val="single" w:sz="4" w:space="0" w:color="231F20"/>
            </w:tcBorders>
          </w:tcPr>
          <w:p w14:paraId="022FF78F" w14:textId="77777777" w:rsidR="00865E56" w:rsidRDefault="00865E56" w:rsidP="00A74A4D">
            <w:pPr>
              <w:pStyle w:val="TableParagraph"/>
              <w:spacing w:before="48"/>
              <w:ind w:left="99" w:right="469"/>
              <w:rPr>
                <w:sz w:val="18"/>
              </w:rPr>
            </w:pPr>
            <w:r>
              <w:rPr>
                <w:color w:val="231F20"/>
                <w:sz w:val="18"/>
              </w:rPr>
              <w:t>Frequency measure to gauge the</w:t>
            </w:r>
          </w:p>
        </w:tc>
        <w:tc>
          <w:tcPr>
            <w:tcW w:w="1493" w:type="pct"/>
            <w:tcBorders>
              <w:top w:val="single" w:sz="4" w:space="0" w:color="231F20"/>
            </w:tcBorders>
          </w:tcPr>
          <w:p w14:paraId="0538E50C" w14:textId="77777777" w:rsidR="00865E56" w:rsidRDefault="00865E56" w:rsidP="00A74A4D">
            <w:pPr>
              <w:pStyle w:val="TableParagraph"/>
              <w:spacing w:before="48"/>
              <w:ind w:left="491"/>
              <w:rPr>
                <w:sz w:val="18"/>
              </w:rPr>
            </w:pPr>
            <w:r>
              <w:rPr>
                <w:color w:val="231F20"/>
                <w:sz w:val="18"/>
              </w:rPr>
              <w:t>More elaborate scoring system for</w:t>
            </w:r>
          </w:p>
        </w:tc>
      </w:tr>
      <w:tr w:rsidR="00865E56" w14:paraId="585B0C41" w14:textId="77777777" w:rsidTr="003311E0">
        <w:trPr>
          <w:trHeight w:hRule="exact" w:val="435"/>
        </w:trPr>
        <w:tc>
          <w:tcPr>
            <w:tcW w:w="462" w:type="pct"/>
          </w:tcPr>
          <w:p w14:paraId="0A2ABFE1" w14:textId="77777777" w:rsidR="00865E56" w:rsidRDefault="00865E56" w:rsidP="00A74A4D">
            <w:pPr>
              <w:pStyle w:val="TableParagraph"/>
              <w:rPr>
                <w:i/>
                <w:sz w:val="18"/>
              </w:rPr>
            </w:pPr>
          </w:p>
          <w:p w14:paraId="250FD569" w14:textId="77777777" w:rsidR="00865E56" w:rsidRDefault="00865E56" w:rsidP="00A74A4D">
            <w:pPr>
              <w:pStyle w:val="TableParagraph"/>
              <w:ind w:left="35"/>
              <w:rPr>
                <w:sz w:val="18"/>
              </w:rPr>
            </w:pPr>
            <w:proofErr w:type="spellStart"/>
            <w:r>
              <w:rPr>
                <w:color w:val="231F20"/>
                <w:sz w:val="18"/>
              </w:rPr>
              <w:t>Colecchia</w:t>
            </w:r>
            <w:proofErr w:type="spellEnd"/>
          </w:p>
        </w:tc>
        <w:tc>
          <w:tcPr>
            <w:tcW w:w="290" w:type="pct"/>
          </w:tcPr>
          <w:p w14:paraId="6B7AD93C" w14:textId="77777777" w:rsidR="00865E56" w:rsidRDefault="00865E56" w:rsidP="00A74A4D">
            <w:pPr>
              <w:pStyle w:val="TableParagraph"/>
              <w:rPr>
                <w:i/>
                <w:sz w:val="18"/>
              </w:rPr>
            </w:pPr>
          </w:p>
          <w:p w14:paraId="62ECC68F" w14:textId="77777777" w:rsidR="00865E56" w:rsidRDefault="00865E56" w:rsidP="00A74A4D">
            <w:pPr>
              <w:pStyle w:val="TableParagraph"/>
              <w:ind w:left="150" w:right="118"/>
              <w:jc w:val="center"/>
              <w:rPr>
                <w:sz w:val="18"/>
              </w:rPr>
            </w:pPr>
            <w:r>
              <w:rPr>
                <w:color w:val="231F20"/>
                <w:sz w:val="18"/>
              </w:rPr>
              <w:t>2000</w:t>
            </w:r>
          </w:p>
        </w:tc>
        <w:tc>
          <w:tcPr>
            <w:tcW w:w="631" w:type="pct"/>
          </w:tcPr>
          <w:p w14:paraId="308A4E37" w14:textId="77777777" w:rsidR="00865E56" w:rsidRDefault="00865E56" w:rsidP="00A74A4D">
            <w:pPr>
              <w:pStyle w:val="TableParagraph"/>
              <w:spacing w:line="247" w:lineRule="auto"/>
              <w:ind w:left="62" w:right="317"/>
              <w:rPr>
                <w:sz w:val="18"/>
              </w:rPr>
            </w:pPr>
            <w:r>
              <w:rPr>
                <w:color w:val="231F20"/>
                <w:sz w:val="18"/>
              </w:rPr>
              <w:t>countries  Four</w:t>
            </w:r>
            <w:r>
              <w:rPr>
                <w:color w:val="231F20"/>
                <w:spacing w:val="-3"/>
                <w:sz w:val="18"/>
              </w:rPr>
              <w:t xml:space="preserve"> </w:t>
            </w:r>
            <w:r>
              <w:rPr>
                <w:color w:val="231F20"/>
                <w:sz w:val="18"/>
              </w:rPr>
              <w:t>countries</w:t>
            </w:r>
          </w:p>
        </w:tc>
        <w:tc>
          <w:tcPr>
            <w:tcW w:w="738" w:type="pct"/>
          </w:tcPr>
          <w:p w14:paraId="44E76DE5" w14:textId="77777777" w:rsidR="00865E56" w:rsidRDefault="00865E56" w:rsidP="00A74A4D">
            <w:pPr>
              <w:pStyle w:val="TableParagraph"/>
              <w:rPr>
                <w:i/>
                <w:sz w:val="18"/>
              </w:rPr>
            </w:pPr>
          </w:p>
          <w:p w14:paraId="7D6FC2D4" w14:textId="77777777" w:rsidR="00865E56" w:rsidRDefault="00865E56" w:rsidP="00A74A4D">
            <w:pPr>
              <w:pStyle w:val="TableParagraph"/>
              <w:ind w:left="72"/>
              <w:rPr>
                <w:sz w:val="18"/>
              </w:rPr>
            </w:pPr>
            <w:r>
              <w:rPr>
                <w:color w:val="231F20"/>
                <w:sz w:val="18"/>
              </w:rPr>
              <w:t>Accountancy</w:t>
            </w:r>
          </w:p>
        </w:tc>
        <w:tc>
          <w:tcPr>
            <w:tcW w:w="1386" w:type="pct"/>
          </w:tcPr>
          <w:p w14:paraId="43923AA6" w14:textId="77777777" w:rsidR="00865E56" w:rsidRDefault="00865E56" w:rsidP="00A74A4D">
            <w:pPr>
              <w:pStyle w:val="TableParagraph"/>
              <w:spacing w:line="247" w:lineRule="auto"/>
              <w:ind w:left="99" w:right="469"/>
              <w:rPr>
                <w:sz w:val="18"/>
              </w:rPr>
            </w:pPr>
            <w:r>
              <w:rPr>
                <w:color w:val="231F20"/>
                <w:sz w:val="18"/>
              </w:rPr>
              <w:t>commitments by member countries Restrictive indices</w:t>
            </w:r>
          </w:p>
        </w:tc>
        <w:tc>
          <w:tcPr>
            <w:tcW w:w="1493" w:type="pct"/>
          </w:tcPr>
          <w:p w14:paraId="5BE0C10E" w14:textId="77777777" w:rsidR="00865E56" w:rsidRDefault="00865E56" w:rsidP="00A74A4D">
            <w:pPr>
              <w:pStyle w:val="TableParagraph"/>
              <w:spacing w:line="247" w:lineRule="auto"/>
              <w:ind w:left="491"/>
              <w:rPr>
                <w:sz w:val="18"/>
              </w:rPr>
            </w:pPr>
            <w:r>
              <w:rPr>
                <w:color w:val="231F20"/>
                <w:sz w:val="18"/>
              </w:rPr>
              <w:t>commitments on commercial presence UK is the most open, USA is the</w:t>
            </w:r>
          </w:p>
        </w:tc>
      </w:tr>
      <w:tr w:rsidR="00865E56" w14:paraId="40D2859E" w14:textId="77777777" w:rsidTr="003311E0">
        <w:trPr>
          <w:trHeight w:hRule="exact" w:val="220"/>
        </w:trPr>
        <w:tc>
          <w:tcPr>
            <w:tcW w:w="462" w:type="pct"/>
          </w:tcPr>
          <w:p w14:paraId="37F1EF1B" w14:textId="77777777" w:rsidR="00865E56" w:rsidRDefault="00865E56" w:rsidP="00A74A4D"/>
        </w:tc>
        <w:tc>
          <w:tcPr>
            <w:tcW w:w="290" w:type="pct"/>
          </w:tcPr>
          <w:p w14:paraId="576EC250" w14:textId="77777777" w:rsidR="00865E56" w:rsidRDefault="00865E56" w:rsidP="00A74A4D"/>
        </w:tc>
        <w:tc>
          <w:tcPr>
            <w:tcW w:w="631" w:type="pct"/>
          </w:tcPr>
          <w:p w14:paraId="4F21594B" w14:textId="77777777" w:rsidR="00865E56" w:rsidRDefault="00865E56" w:rsidP="00A74A4D">
            <w:pPr>
              <w:pStyle w:val="TableParagraph"/>
              <w:spacing w:line="203" w:lineRule="exact"/>
              <w:ind w:left="62" w:right="317"/>
              <w:rPr>
                <w:sz w:val="18"/>
              </w:rPr>
            </w:pPr>
            <w:r>
              <w:rPr>
                <w:color w:val="231F20"/>
                <w:sz w:val="18"/>
              </w:rPr>
              <w:t>(UK, France,</w:t>
            </w:r>
          </w:p>
        </w:tc>
        <w:tc>
          <w:tcPr>
            <w:tcW w:w="738" w:type="pct"/>
          </w:tcPr>
          <w:p w14:paraId="4D6B711B" w14:textId="77777777" w:rsidR="00865E56" w:rsidRDefault="00865E56" w:rsidP="00A74A4D">
            <w:pPr>
              <w:pStyle w:val="TableParagraph"/>
              <w:spacing w:line="203" w:lineRule="exact"/>
              <w:ind w:left="72"/>
              <w:rPr>
                <w:sz w:val="18"/>
              </w:rPr>
            </w:pPr>
            <w:r>
              <w:rPr>
                <w:color w:val="231F20"/>
                <w:sz w:val="18"/>
              </w:rPr>
              <w:t>services</w:t>
            </w:r>
          </w:p>
        </w:tc>
        <w:tc>
          <w:tcPr>
            <w:tcW w:w="1386" w:type="pct"/>
          </w:tcPr>
          <w:p w14:paraId="2DDEF100" w14:textId="77777777" w:rsidR="00865E56" w:rsidRDefault="00865E56" w:rsidP="00A74A4D"/>
        </w:tc>
        <w:tc>
          <w:tcPr>
            <w:tcW w:w="1493" w:type="pct"/>
          </w:tcPr>
          <w:p w14:paraId="5CD05ED2" w14:textId="77777777" w:rsidR="00865E56" w:rsidRDefault="00865E56" w:rsidP="00A74A4D">
            <w:pPr>
              <w:pStyle w:val="TableParagraph"/>
              <w:spacing w:line="203" w:lineRule="exact"/>
              <w:ind w:left="491"/>
              <w:rPr>
                <w:sz w:val="18"/>
              </w:rPr>
            </w:pPr>
            <w:r>
              <w:rPr>
                <w:color w:val="231F20"/>
                <w:sz w:val="18"/>
              </w:rPr>
              <w:t>most restrictive to the provision of</w:t>
            </w:r>
          </w:p>
        </w:tc>
      </w:tr>
      <w:tr w:rsidR="00865E56" w14:paraId="0D7D5E18" w14:textId="77777777" w:rsidTr="003311E0">
        <w:trPr>
          <w:trHeight w:hRule="exact" w:val="435"/>
        </w:trPr>
        <w:tc>
          <w:tcPr>
            <w:tcW w:w="462" w:type="pct"/>
          </w:tcPr>
          <w:p w14:paraId="675CC461" w14:textId="77777777" w:rsidR="00865E56" w:rsidRDefault="00865E56" w:rsidP="00A74A4D">
            <w:pPr>
              <w:pStyle w:val="TableParagraph"/>
              <w:rPr>
                <w:i/>
                <w:sz w:val="18"/>
              </w:rPr>
            </w:pPr>
          </w:p>
          <w:p w14:paraId="6CE6B01A" w14:textId="77777777" w:rsidR="00865E56" w:rsidRDefault="00865E56" w:rsidP="00A74A4D">
            <w:pPr>
              <w:pStyle w:val="TableParagraph"/>
              <w:ind w:left="35"/>
              <w:rPr>
                <w:sz w:val="18"/>
              </w:rPr>
            </w:pPr>
            <w:proofErr w:type="spellStart"/>
            <w:r>
              <w:rPr>
                <w:color w:val="231F20"/>
                <w:sz w:val="18"/>
              </w:rPr>
              <w:t>Mattoo</w:t>
            </w:r>
            <w:proofErr w:type="spellEnd"/>
            <w:r>
              <w:rPr>
                <w:color w:val="231F20"/>
                <w:sz w:val="18"/>
              </w:rPr>
              <w:t xml:space="preserve"> et al.</w:t>
            </w:r>
          </w:p>
        </w:tc>
        <w:tc>
          <w:tcPr>
            <w:tcW w:w="290" w:type="pct"/>
          </w:tcPr>
          <w:p w14:paraId="68FEC0BE" w14:textId="77777777" w:rsidR="00865E56" w:rsidRDefault="00865E56" w:rsidP="00A74A4D">
            <w:pPr>
              <w:pStyle w:val="TableParagraph"/>
              <w:rPr>
                <w:i/>
                <w:sz w:val="18"/>
              </w:rPr>
            </w:pPr>
          </w:p>
          <w:p w14:paraId="10351710" w14:textId="77777777" w:rsidR="00865E56" w:rsidRDefault="00865E56" w:rsidP="00A74A4D">
            <w:pPr>
              <w:pStyle w:val="TableParagraph"/>
              <w:ind w:left="150" w:right="119"/>
              <w:jc w:val="center"/>
              <w:rPr>
                <w:sz w:val="18"/>
              </w:rPr>
            </w:pPr>
            <w:r>
              <w:rPr>
                <w:color w:val="231F20"/>
                <w:sz w:val="18"/>
              </w:rPr>
              <w:t>2006</w:t>
            </w:r>
          </w:p>
        </w:tc>
        <w:tc>
          <w:tcPr>
            <w:tcW w:w="631" w:type="pct"/>
          </w:tcPr>
          <w:p w14:paraId="5FC272B7" w14:textId="77777777" w:rsidR="00865E56" w:rsidRDefault="00865E56" w:rsidP="00A74A4D">
            <w:pPr>
              <w:pStyle w:val="TableParagraph"/>
              <w:spacing w:line="247" w:lineRule="auto"/>
              <w:ind w:left="62" w:right="116"/>
              <w:rPr>
                <w:sz w:val="18"/>
              </w:rPr>
            </w:pPr>
            <w:r>
              <w:rPr>
                <w:color w:val="231F20"/>
                <w:sz w:val="18"/>
              </w:rPr>
              <w:t>Australia, USA) 60 countries</w:t>
            </w:r>
          </w:p>
        </w:tc>
        <w:tc>
          <w:tcPr>
            <w:tcW w:w="738" w:type="pct"/>
          </w:tcPr>
          <w:p w14:paraId="41B7AF45" w14:textId="77777777" w:rsidR="00865E56" w:rsidRDefault="00865E56" w:rsidP="00A74A4D">
            <w:pPr>
              <w:pStyle w:val="TableParagraph"/>
              <w:rPr>
                <w:i/>
                <w:sz w:val="18"/>
              </w:rPr>
            </w:pPr>
          </w:p>
          <w:p w14:paraId="3ECBCD46" w14:textId="77777777" w:rsidR="00865E56" w:rsidRDefault="00865E56" w:rsidP="00A74A4D">
            <w:pPr>
              <w:pStyle w:val="TableParagraph"/>
              <w:ind w:left="72"/>
              <w:rPr>
                <w:sz w:val="18"/>
              </w:rPr>
            </w:pPr>
            <w:r>
              <w:rPr>
                <w:color w:val="231F20"/>
                <w:sz w:val="18"/>
              </w:rPr>
              <w:t>Telecommunications</w:t>
            </w:r>
          </w:p>
        </w:tc>
        <w:tc>
          <w:tcPr>
            <w:tcW w:w="1386" w:type="pct"/>
          </w:tcPr>
          <w:p w14:paraId="2B8EBCCA" w14:textId="77777777" w:rsidR="00865E56" w:rsidRDefault="00865E56" w:rsidP="00A74A4D">
            <w:pPr>
              <w:pStyle w:val="TableParagraph"/>
              <w:rPr>
                <w:i/>
                <w:sz w:val="18"/>
              </w:rPr>
            </w:pPr>
          </w:p>
          <w:p w14:paraId="1DED5A5E" w14:textId="77777777" w:rsidR="00865E56" w:rsidRDefault="00865E56" w:rsidP="00A74A4D">
            <w:pPr>
              <w:pStyle w:val="TableParagraph"/>
              <w:ind w:left="98" w:right="469"/>
              <w:rPr>
                <w:sz w:val="18"/>
              </w:rPr>
            </w:pPr>
            <w:r>
              <w:rPr>
                <w:color w:val="231F20"/>
                <w:sz w:val="18"/>
              </w:rPr>
              <w:t>Econometric exercises</w:t>
            </w:r>
          </w:p>
        </w:tc>
        <w:tc>
          <w:tcPr>
            <w:tcW w:w="1493" w:type="pct"/>
          </w:tcPr>
          <w:p w14:paraId="35B0787A" w14:textId="77777777" w:rsidR="00865E56" w:rsidRDefault="00865E56" w:rsidP="00A74A4D">
            <w:pPr>
              <w:pStyle w:val="TableParagraph"/>
              <w:spacing w:line="203" w:lineRule="exact"/>
              <w:ind w:left="491"/>
              <w:rPr>
                <w:sz w:val="18"/>
              </w:rPr>
            </w:pPr>
            <w:r>
              <w:rPr>
                <w:color w:val="231F20"/>
                <w:sz w:val="18"/>
              </w:rPr>
              <w:t>accountancy services</w:t>
            </w:r>
          </w:p>
          <w:p w14:paraId="4E0AC03A" w14:textId="77777777" w:rsidR="00865E56" w:rsidRDefault="00865E56" w:rsidP="00A74A4D">
            <w:pPr>
              <w:pStyle w:val="TableParagraph"/>
              <w:spacing w:before="6"/>
              <w:ind w:left="491"/>
              <w:rPr>
                <w:sz w:val="18"/>
              </w:rPr>
            </w:pPr>
            <w:r>
              <w:rPr>
                <w:color w:val="231F20"/>
                <w:sz w:val="18"/>
              </w:rPr>
              <w:t>Countries with fully open telecom</w:t>
            </w:r>
          </w:p>
        </w:tc>
      </w:tr>
      <w:tr w:rsidR="00865E56" w14:paraId="62C88FB9" w14:textId="77777777" w:rsidTr="003311E0">
        <w:trPr>
          <w:trHeight w:hRule="exact" w:val="220"/>
        </w:trPr>
        <w:tc>
          <w:tcPr>
            <w:tcW w:w="462" w:type="pct"/>
          </w:tcPr>
          <w:p w14:paraId="1D8F7D36" w14:textId="77777777" w:rsidR="00865E56" w:rsidRDefault="00865E56" w:rsidP="00A74A4D"/>
        </w:tc>
        <w:tc>
          <w:tcPr>
            <w:tcW w:w="290" w:type="pct"/>
          </w:tcPr>
          <w:p w14:paraId="24C346D4" w14:textId="77777777" w:rsidR="00865E56" w:rsidRDefault="00865E56" w:rsidP="00A74A4D"/>
        </w:tc>
        <w:tc>
          <w:tcPr>
            <w:tcW w:w="631" w:type="pct"/>
          </w:tcPr>
          <w:p w14:paraId="7280EE0E" w14:textId="77777777" w:rsidR="00865E56" w:rsidRDefault="00865E56" w:rsidP="00A74A4D">
            <w:pPr>
              <w:pStyle w:val="TableParagraph"/>
              <w:spacing w:line="203" w:lineRule="exact"/>
              <w:ind w:left="62"/>
              <w:rPr>
                <w:sz w:val="18"/>
              </w:rPr>
            </w:pPr>
            <w:r>
              <w:rPr>
                <w:color w:val="231F20"/>
                <w:sz w:val="18"/>
              </w:rPr>
              <w:t>during 1990–1999</w:t>
            </w:r>
          </w:p>
        </w:tc>
        <w:tc>
          <w:tcPr>
            <w:tcW w:w="738" w:type="pct"/>
          </w:tcPr>
          <w:p w14:paraId="57399462" w14:textId="77777777" w:rsidR="00865E56" w:rsidRDefault="00865E56" w:rsidP="00A74A4D">
            <w:pPr>
              <w:pStyle w:val="TableParagraph"/>
              <w:spacing w:line="203" w:lineRule="exact"/>
              <w:ind w:left="72"/>
              <w:rPr>
                <w:sz w:val="18"/>
              </w:rPr>
            </w:pPr>
            <w:r>
              <w:rPr>
                <w:color w:val="231F20"/>
                <w:sz w:val="18"/>
              </w:rPr>
              <w:t>and financial services</w:t>
            </w:r>
          </w:p>
        </w:tc>
        <w:tc>
          <w:tcPr>
            <w:tcW w:w="1386" w:type="pct"/>
          </w:tcPr>
          <w:p w14:paraId="56FE52D6" w14:textId="77777777" w:rsidR="00865E56" w:rsidRDefault="00865E56" w:rsidP="00A74A4D"/>
        </w:tc>
        <w:tc>
          <w:tcPr>
            <w:tcW w:w="1493" w:type="pct"/>
          </w:tcPr>
          <w:p w14:paraId="75BCB069" w14:textId="77777777" w:rsidR="00865E56" w:rsidRDefault="00865E56" w:rsidP="00A74A4D">
            <w:pPr>
              <w:pStyle w:val="TableParagraph"/>
              <w:spacing w:line="203" w:lineRule="exact"/>
              <w:ind w:left="491"/>
              <w:rPr>
                <w:sz w:val="18"/>
              </w:rPr>
            </w:pPr>
            <w:r>
              <w:rPr>
                <w:color w:val="231F20"/>
                <w:sz w:val="18"/>
              </w:rPr>
              <w:t>and financial services sectors grow</w:t>
            </w:r>
          </w:p>
        </w:tc>
      </w:tr>
      <w:tr w:rsidR="00865E56" w14:paraId="48C67F3C" w14:textId="77777777" w:rsidTr="003311E0">
        <w:trPr>
          <w:trHeight w:hRule="exact" w:val="220"/>
        </w:trPr>
        <w:tc>
          <w:tcPr>
            <w:tcW w:w="462" w:type="pct"/>
          </w:tcPr>
          <w:p w14:paraId="433E957B" w14:textId="77777777" w:rsidR="00865E56" w:rsidRDefault="00865E56" w:rsidP="00A74A4D"/>
        </w:tc>
        <w:tc>
          <w:tcPr>
            <w:tcW w:w="290" w:type="pct"/>
          </w:tcPr>
          <w:p w14:paraId="52F97164" w14:textId="77777777" w:rsidR="00865E56" w:rsidRDefault="00865E56" w:rsidP="00A74A4D"/>
        </w:tc>
        <w:tc>
          <w:tcPr>
            <w:tcW w:w="631" w:type="pct"/>
          </w:tcPr>
          <w:p w14:paraId="467FDDC6" w14:textId="77777777" w:rsidR="00865E56" w:rsidRDefault="00865E56" w:rsidP="00A74A4D"/>
        </w:tc>
        <w:tc>
          <w:tcPr>
            <w:tcW w:w="738" w:type="pct"/>
          </w:tcPr>
          <w:p w14:paraId="326BC39B" w14:textId="77777777" w:rsidR="00865E56" w:rsidRDefault="00865E56" w:rsidP="00A74A4D"/>
        </w:tc>
        <w:tc>
          <w:tcPr>
            <w:tcW w:w="1386" w:type="pct"/>
          </w:tcPr>
          <w:p w14:paraId="6B3BE081" w14:textId="77777777" w:rsidR="00865E56" w:rsidRDefault="00865E56" w:rsidP="00A74A4D"/>
        </w:tc>
        <w:tc>
          <w:tcPr>
            <w:tcW w:w="1493" w:type="pct"/>
          </w:tcPr>
          <w:p w14:paraId="7320B4D7" w14:textId="77777777" w:rsidR="00865E56" w:rsidRDefault="00865E56" w:rsidP="00A74A4D">
            <w:pPr>
              <w:pStyle w:val="TableParagraph"/>
              <w:spacing w:line="203" w:lineRule="exact"/>
              <w:ind w:left="491"/>
              <w:rPr>
                <w:sz w:val="18"/>
              </w:rPr>
            </w:pPr>
            <w:r>
              <w:rPr>
                <w:color w:val="231F20"/>
                <w:sz w:val="18"/>
              </w:rPr>
              <w:t>up to 1.5 percentage points faster</w:t>
            </w:r>
          </w:p>
        </w:tc>
      </w:tr>
      <w:tr w:rsidR="00865E56" w14:paraId="6F28CAD7" w14:textId="77777777" w:rsidTr="003311E0">
        <w:trPr>
          <w:trHeight w:hRule="exact" w:val="435"/>
        </w:trPr>
        <w:tc>
          <w:tcPr>
            <w:tcW w:w="462" w:type="pct"/>
          </w:tcPr>
          <w:p w14:paraId="020C06A1" w14:textId="77777777" w:rsidR="00865E56" w:rsidRDefault="00865E56" w:rsidP="00A74A4D">
            <w:pPr>
              <w:pStyle w:val="TableParagraph"/>
              <w:rPr>
                <w:i/>
                <w:sz w:val="18"/>
              </w:rPr>
            </w:pPr>
          </w:p>
          <w:p w14:paraId="2266FC32" w14:textId="77777777" w:rsidR="00865E56" w:rsidRDefault="00865E56" w:rsidP="00A74A4D">
            <w:pPr>
              <w:pStyle w:val="TableParagraph"/>
              <w:ind w:left="35"/>
              <w:rPr>
                <w:sz w:val="18"/>
              </w:rPr>
            </w:pPr>
            <w:r>
              <w:rPr>
                <w:color w:val="231F20"/>
                <w:sz w:val="18"/>
              </w:rPr>
              <w:t>McGuire</w:t>
            </w:r>
          </w:p>
        </w:tc>
        <w:tc>
          <w:tcPr>
            <w:tcW w:w="290" w:type="pct"/>
          </w:tcPr>
          <w:p w14:paraId="63E5DC5C" w14:textId="77777777" w:rsidR="00865E56" w:rsidRDefault="00865E56" w:rsidP="00A74A4D">
            <w:pPr>
              <w:pStyle w:val="TableParagraph"/>
              <w:rPr>
                <w:i/>
                <w:sz w:val="18"/>
              </w:rPr>
            </w:pPr>
          </w:p>
          <w:p w14:paraId="0443B03C" w14:textId="77777777" w:rsidR="00865E56" w:rsidRDefault="00865E56" w:rsidP="00A74A4D">
            <w:pPr>
              <w:pStyle w:val="TableParagraph"/>
              <w:ind w:left="150" w:right="119"/>
              <w:jc w:val="center"/>
              <w:rPr>
                <w:sz w:val="18"/>
              </w:rPr>
            </w:pPr>
            <w:r>
              <w:rPr>
                <w:color w:val="231F20"/>
                <w:sz w:val="18"/>
              </w:rPr>
              <w:t>2008</w:t>
            </w:r>
          </w:p>
        </w:tc>
        <w:tc>
          <w:tcPr>
            <w:tcW w:w="631" w:type="pct"/>
          </w:tcPr>
          <w:p w14:paraId="33CC961C" w14:textId="77777777" w:rsidR="00865E56" w:rsidRDefault="00865E56" w:rsidP="00A74A4D">
            <w:pPr>
              <w:pStyle w:val="TableParagraph"/>
              <w:rPr>
                <w:i/>
                <w:sz w:val="18"/>
              </w:rPr>
            </w:pPr>
          </w:p>
          <w:p w14:paraId="4AA77F5F" w14:textId="77777777" w:rsidR="00865E56" w:rsidRDefault="00865E56" w:rsidP="00A74A4D">
            <w:pPr>
              <w:pStyle w:val="TableParagraph"/>
              <w:ind w:left="61" w:right="317"/>
              <w:rPr>
                <w:sz w:val="18"/>
              </w:rPr>
            </w:pPr>
            <w:r>
              <w:rPr>
                <w:color w:val="231F20"/>
                <w:sz w:val="18"/>
              </w:rPr>
              <w:t>Countries in</w:t>
            </w:r>
          </w:p>
        </w:tc>
        <w:tc>
          <w:tcPr>
            <w:tcW w:w="738" w:type="pct"/>
          </w:tcPr>
          <w:p w14:paraId="16CE3921" w14:textId="77777777" w:rsidR="00865E56" w:rsidRDefault="00865E56" w:rsidP="00A74A4D">
            <w:pPr>
              <w:pStyle w:val="TableParagraph"/>
              <w:spacing w:before="11"/>
              <w:rPr>
                <w:i/>
                <w:sz w:val="17"/>
              </w:rPr>
            </w:pPr>
          </w:p>
          <w:p w14:paraId="007263C2" w14:textId="77777777" w:rsidR="00865E56" w:rsidRDefault="00865E56" w:rsidP="00A74A4D">
            <w:pPr>
              <w:pStyle w:val="TableParagraph"/>
              <w:ind w:left="72"/>
              <w:rPr>
                <w:sz w:val="18"/>
              </w:rPr>
            </w:pPr>
            <w:r>
              <w:rPr>
                <w:color w:val="231F20"/>
                <w:sz w:val="18"/>
              </w:rPr>
              <w:t>Banking financial</w:t>
            </w:r>
          </w:p>
        </w:tc>
        <w:tc>
          <w:tcPr>
            <w:tcW w:w="1386" w:type="pct"/>
          </w:tcPr>
          <w:p w14:paraId="3F69C8DE" w14:textId="77777777" w:rsidR="00865E56" w:rsidRDefault="00865E56" w:rsidP="00A74A4D">
            <w:pPr>
              <w:pStyle w:val="TableParagraph"/>
              <w:spacing w:before="11"/>
              <w:rPr>
                <w:i/>
                <w:sz w:val="17"/>
              </w:rPr>
            </w:pPr>
          </w:p>
          <w:p w14:paraId="584BB9C0" w14:textId="77777777" w:rsidR="00865E56" w:rsidRDefault="00865E56" w:rsidP="00A74A4D">
            <w:pPr>
              <w:pStyle w:val="TableParagraph"/>
              <w:ind w:left="98" w:right="469"/>
              <w:rPr>
                <w:sz w:val="18"/>
              </w:rPr>
            </w:pPr>
            <w:r>
              <w:rPr>
                <w:color w:val="231F20"/>
                <w:sz w:val="18"/>
              </w:rPr>
              <w:t>Trade restrictive index</w:t>
            </w:r>
          </w:p>
        </w:tc>
        <w:tc>
          <w:tcPr>
            <w:tcW w:w="1493" w:type="pct"/>
          </w:tcPr>
          <w:p w14:paraId="6C21DC87" w14:textId="77777777" w:rsidR="00865E56" w:rsidRDefault="00865E56" w:rsidP="00A74A4D">
            <w:pPr>
              <w:pStyle w:val="TableParagraph"/>
              <w:spacing w:line="203" w:lineRule="exact"/>
              <w:ind w:left="491"/>
              <w:rPr>
                <w:sz w:val="18"/>
              </w:rPr>
            </w:pPr>
            <w:r>
              <w:rPr>
                <w:color w:val="231F20"/>
                <w:sz w:val="18"/>
              </w:rPr>
              <w:t>than other countries</w:t>
            </w:r>
          </w:p>
          <w:p w14:paraId="6A1628D1" w14:textId="77777777" w:rsidR="00865E56" w:rsidRDefault="00865E56" w:rsidP="00A74A4D">
            <w:pPr>
              <w:pStyle w:val="TableParagraph"/>
              <w:spacing w:before="6"/>
              <w:ind w:left="491"/>
              <w:rPr>
                <w:sz w:val="18"/>
              </w:rPr>
            </w:pPr>
            <w:r>
              <w:rPr>
                <w:color w:val="231F20"/>
                <w:sz w:val="18"/>
              </w:rPr>
              <w:t>The price and cost effect measures can</w:t>
            </w:r>
          </w:p>
        </w:tc>
      </w:tr>
      <w:tr w:rsidR="00865E56" w14:paraId="2D68FA9D" w14:textId="77777777" w:rsidTr="003311E0">
        <w:trPr>
          <w:trHeight w:hRule="exact" w:val="220"/>
        </w:trPr>
        <w:tc>
          <w:tcPr>
            <w:tcW w:w="462" w:type="pct"/>
          </w:tcPr>
          <w:p w14:paraId="0AFA900C" w14:textId="77777777" w:rsidR="00865E56" w:rsidRDefault="00865E56" w:rsidP="00A74A4D"/>
        </w:tc>
        <w:tc>
          <w:tcPr>
            <w:tcW w:w="290" w:type="pct"/>
          </w:tcPr>
          <w:p w14:paraId="4974CC3D" w14:textId="77777777" w:rsidR="00865E56" w:rsidRDefault="00865E56" w:rsidP="00A74A4D"/>
        </w:tc>
        <w:tc>
          <w:tcPr>
            <w:tcW w:w="631" w:type="pct"/>
          </w:tcPr>
          <w:p w14:paraId="20CC1CA0" w14:textId="77777777" w:rsidR="00865E56" w:rsidRDefault="00865E56" w:rsidP="00A74A4D">
            <w:pPr>
              <w:pStyle w:val="TableParagraph"/>
              <w:spacing w:line="203" w:lineRule="exact"/>
              <w:ind w:left="61" w:right="317"/>
              <w:rPr>
                <w:sz w:val="18"/>
              </w:rPr>
            </w:pPr>
            <w:r>
              <w:rPr>
                <w:color w:val="231F20"/>
                <w:sz w:val="18"/>
              </w:rPr>
              <w:t>Asia, Europe,</w:t>
            </w:r>
          </w:p>
        </w:tc>
        <w:tc>
          <w:tcPr>
            <w:tcW w:w="738" w:type="pct"/>
          </w:tcPr>
          <w:p w14:paraId="5172DF25" w14:textId="77777777" w:rsidR="00865E56" w:rsidRDefault="00865E56" w:rsidP="00A74A4D">
            <w:pPr>
              <w:pStyle w:val="TableParagraph"/>
              <w:spacing w:line="203" w:lineRule="exact"/>
              <w:ind w:left="72"/>
              <w:rPr>
                <w:sz w:val="18"/>
              </w:rPr>
            </w:pPr>
            <w:r>
              <w:rPr>
                <w:color w:val="231F20"/>
                <w:sz w:val="18"/>
              </w:rPr>
              <w:t>services, distribution,</w:t>
            </w:r>
          </w:p>
        </w:tc>
        <w:tc>
          <w:tcPr>
            <w:tcW w:w="1386" w:type="pct"/>
          </w:tcPr>
          <w:p w14:paraId="3EE7710C" w14:textId="77777777" w:rsidR="00865E56" w:rsidRDefault="00865E56" w:rsidP="00A74A4D"/>
        </w:tc>
        <w:tc>
          <w:tcPr>
            <w:tcW w:w="1493" w:type="pct"/>
          </w:tcPr>
          <w:p w14:paraId="4FE8B4B2" w14:textId="77777777" w:rsidR="00865E56" w:rsidRDefault="00865E56" w:rsidP="00A74A4D">
            <w:pPr>
              <w:pStyle w:val="TableParagraph"/>
              <w:spacing w:line="203" w:lineRule="exact"/>
              <w:ind w:left="491"/>
              <w:rPr>
                <w:sz w:val="18"/>
              </w:rPr>
            </w:pPr>
            <w:r>
              <w:rPr>
                <w:color w:val="231F20"/>
                <w:sz w:val="18"/>
              </w:rPr>
              <w:t>show the benefits of removing certain</w:t>
            </w:r>
          </w:p>
        </w:tc>
      </w:tr>
      <w:tr w:rsidR="00865E56" w14:paraId="67937374" w14:textId="77777777" w:rsidTr="003311E0">
        <w:trPr>
          <w:trHeight w:hRule="exact" w:val="220"/>
        </w:trPr>
        <w:tc>
          <w:tcPr>
            <w:tcW w:w="462" w:type="pct"/>
          </w:tcPr>
          <w:p w14:paraId="2F632CBB" w14:textId="77777777" w:rsidR="00865E56" w:rsidRDefault="00865E56" w:rsidP="00A74A4D"/>
        </w:tc>
        <w:tc>
          <w:tcPr>
            <w:tcW w:w="290" w:type="pct"/>
          </w:tcPr>
          <w:p w14:paraId="0AB7D7A8" w14:textId="77777777" w:rsidR="00865E56" w:rsidRDefault="00865E56" w:rsidP="00A74A4D"/>
        </w:tc>
        <w:tc>
          <w:tcPr>
            <w:tcW w:w="631" w:type="pct"/>
          </w:tcPr>
          <w:p w14:paraId="49D8F3B7" w14:textId="77777777" w:rsidR="00865E56" w:rsidRDefault="00865E56" w:rsidP="00A74A4D">
            <w:pPr>
              <w:pStyle w:val="TableParagraph"/>
              <w:spacing w:line="203" w:lineRule="exact"/>
              <w:ind w:left="61"/>
              <w:rPr>
                <w:sz w:val="18"/>
              </w:rPr>
            </w:pPr>
            <w:r>
              <w:rPr>
                <w:color w:val="231F20"/>
                <w:sz w:val="18"/>
              </w:rPr>
              <w:t>North America</w:t>
            </w:r>
          </w:p>
        </w:tc>
        <w:tc>
          <w:tcPr>
            <w:tcW w:w="738" w:type="pct"/>
          </w:tcPr>
          <w:p w14:paraId="230A895A" w14:textId="77777777" w:rsidR="00865E56" w:rsidRDefault="00865E56" w:rsidP="00A74A4D">
            <w:pPr>
              <w:pStyle w:val="TableParagraph"/>
              <w:spacing w:line="203" w:lineRule="exact"/>
              <w:ind w:left="72"/>
              <w:rPr>
                <w:sz w:val="18"/>
              </w:rPr>
            </w:pPr>
            <w:r>
              <w:rPr>
                <w:color w:val="231F20"/>
                <w:sz w:val="18"/>
              </w:rPr>
              <w:t>Maritime transport,</w:t>
            </w:r>
          </w:p>
        </w:tc>
        <w:tc>
          <w:tcPr>
            <w:tcW w:w="1386" w:type="pct"/>
          </w:tcPr>
          <w:p w14:paraId="6643FB50" w14:textId="77777777" w:rsidR="00865E56" w:rsidRDefault="00865E56" w:rsidP="00A74A4D"/>
        </w:tc>
        <w:tc>
          <w:tcPr>
            <w:tcW w:w="1493" w:type="pct"/>
          </w:tcPr>
          <w:p w14:paraId="590D200D" w14:textId="77777777" w:rsidR="00865E56" w:rsidRDefault="00865E56" w:rsidP="00A74A4D">
            <w:pPr>
              <w:pStyle w:val="TableParagraph"/>
              <w:spacing w:line="203" w:lineRule="exact"/>
              <w:ind w:left="491"/>
              <w:rPr>
                <w:sz w:val="18"/>
              </w:rPr>
            </w:pPr>
            <w:r>
              <w:rPr>
                <w:color w:val="231F20"/>
                <w:sz w:val="18"/>
              </w:rPr>
              <w:t>types of restrictions-discriminatory</w:t>
            </w:r>
          </w:p>
        </w:tc>
      </w:tr>
      <w:tr w:rsidR="00865E56" w14:paraId="1771140A" w14:textId="77777777" w:rsidTr="003311E0">
        <w:trPr>
          <w:trHeight w:hRule="exact" w:val="220"/>
        </w:trPr>
        <w:tc>
          <w:tcPr>
            <w:tcW w:w="462" w:type="pct"/>
          </w:tcPr>
          <w:p w14:paraId="1EC11617" w14:textId="77777777" w:rsidR="00865E56" w:rsidRDefault="00865E56" w:rsidP="00A74A4D"/>
        </w:tc>
        <w:tc>
          <w:tcPr>
            <w:tcW w:w="290" w:type="pct"/>
          </w:tcPr>
          <w:p w14:paraId="707927E0" w14:textId="77777777" w:rsidR="00865E56" w:rsidRDefault="00865E56" w:rsidP="00A74A4D"/>
        </w:tc>
        <w:tc>
          <w:tcPr>
            <w:tcW w:w="631" w:type="pct"/>
          </w:tcPr>
          <w:p w14:paraId="72FBAD10" w14:textId="77777777" w:rsidR="00865E56" w:rsidRDefault="00865E56" w:rsidP="00A74A4D">
            <w:pPr>
              <w:pStyle w:val="TableParagraph"/>
              <w:spacing w:line="203" w:lineRule="exact"/>
              <w:ind w:left="61" w:right="317"/>
              <w:rPr>
                <w:sz w:val="18"/>
              </w:rPr>
            </w:pPr>
            <w:r>
              <w:rPr>
                <w:color w:val="231F20"/>
                <w:sz w:val="18"/>
              </w:rPr>
              <w:t>and South</w:t>
            </w:r>
          </w:p>
        </w:tc>
        <w:tc>
          <w:tcPr>
            <w:tcW w:w="738" w:type="pct"/>
          </w:tcPr>
          <w:p w14:paraId="3C2B4635" w14:textId="77777777" w:rsidR="00865E56" w:rsidRDefault="00865E56" w:rsidP="00A74A4D">
            <w:pPr>
              <w:pStyle w:val="TableParagraph"/>
              <w:spacing w:line="203" w:lineRule="exact"/>
              <w:ind w:left="72"/>
              <w:rPr>
                <w:sz w:val="18"/>
              </w:rPr>
            </w:pPr>
            <w:r>
              <w:rPr>
                <w:color w:val="231F20"/>
                <w:sz w:val="18"/>
              </w:rPr>
              <w:t>telecommunications</w:t>
            </w:r>
          </w:p>
        </w:tc>
        <w:tc>
          <w:tcPr>
            <w:tcW w:w="1386" w:type="pct"/>
          </w:tcPr>
          <w:p w14:paraId="633141C8" w14:textId="77777777" w:rsidR="00865E56" w:rsidRDefault="00865E56" w:rsidP="00A74A4D"/>
        </w:tc>
        <w:tc>
          <w:tcPr>
            <w:tcW w:w="1493" w:type="pct"/>
          </w:tcPr>
          <w:p w14:paraId="73B59063" w14:textId="77777777" w:rsidR="00865E56" w:rsidRDefault="00865E56" w:rsidP="00A74A4D">
            <w:pPr>
              <w:pStyle w:val="TableParagraph"/>
              <w:spacing w:line="203" w:lineRule="exact"/>
              <w:ind w:left="491"/>
              <w:rPr>
                <w:sz w:val="18"/>
              </w:rPr>
            </w:pPr>
            <w:r>
              <w:rPr>
                <w:color w:val="231F20"/>
                <w:sz w:val="18"/>
              </w:rPr>
              <w:t>and non-discriminatory</w:t>
            </w:r>
          </w:p>
        </w:tc>
      </w:tr>
      <w:tr w:rsidR="00865E56" w14:paraId="0C52905A" w14:textId="77777777" w:rsidTr="003311E0">
        <w:trPr>
          <w:trHeight w:hRule="exact" w:val="242"/>
        </w:trPr>
        <w:tc>
          <w:tcPr>
            <w:tcW w:w="462" w:type="pct"/>
            <w:tcBorders>
              <w:bottom w:val="single" w:sz="4" w:space="0" w:color="231F20"/>
            </w:tcBorders>
          </w:tcPr>
          <w:p w14:paraId="681A70AA" w14:textId="77777777" w:rsidR="00865E56" w:rsidRDefault="00865E56" w:rsidP="00A74A4D"/>
        </w:tc>
        <w:tc>
          <w:tcPr>
            <w:tcW w:w="290" w:type="pct"/>
            <w:tcBorders>
              <w:bottom w:val="single" w:sz="4" w:space="0" w:color="231F20"/>
            </w:tcBorders>
          </w:tcPr>
          <w:p w14:paraId="596109F7" w14:textId="77777777" w:rsidR="00865E56" w:rsidRDefault="00865E56" w:rsidP="00A74A4D"/>
        </w:tc>
        <w:tc>
          <w:tcPr>
            <w:tcW w:w="631" w:type="pct"/>
            <w:tcBorders>
              <w:bottom w:val="single" w:sz="4" w:space="0" w:color="231F20"/>
            </w:tcBorders>
          </w:tcPr>
          <w:p w14:paraId="7AC82B42" w14:textId="77777777" w:rsidR="00865E56" w:rsidRDefault="00865E56" w:rsidP="00A74A4D">
            <w:pPr>
              <w:pStyle w:val="TableParagraph"/>
              <w:spacing w:line="203" w:lineRule="exact"/>
              <w:ind w:left="61" w:right="317"/>
              <w:rPr>
                <w:sz w:val="18"/>
              </w:rPr>
            </w:pPr>
            <w:r>
              <w:rPr>
                <w:color w:val="231F20"/>
                <w:sz w:val="18"/>
              </w:rPr>
              <w:t>America</w:t>
            </w:r>
          </w:p>
        </w:tc>
        <w:tc>
          <w:tcPr>
            <w:tcW w:w="738" w:type="pct"/>
            <w:tcBorders>
              <w:bottom w:val="single" w:sz="4" w:space="0" w:color="231F20"/>
            </w:tcBorders>
          </w:tcPr>
          <w:p w14:paraId="6C307DB5" w14:textId="77777777" w:rsidR="00865E56" w:rsidRDefault="00865E56" w:rsidP="00A74A4D"/>
        </w:tc>
        <w:tc>
          <w:tcPr>
            <w:tcW w:w="1386" w:type="pct"/>
            <w:tcBorders>
              <w:bottom w:val="single" w:sz="4" w:space="0" w:color="231F20"/>
            </w:tcBorders>
          </w:tcPr>
          <w:p w14:paraId="1B5376FA" w14:textId="77777777" w:rsidR="00865E56" w:rsidRDefault="00865E56" w:rsidP="00A74A4D"/>
        </w:tc>
        <w:tc>
          <w:tcPr>
            <w:tcW w:w="1493" w:type="pct"/>
            <w:tcBorders>
              <w:bottom w:val="single" w:sz="4" w:space="0" w:color="231F20"/>
            </w:tcBorders>
          </w:tcPr>
          <w:p w14:paraId="6C080FC9" w14:textId="77777777" w:rsidR="00865E56" w:rsidRDefault="00865E56" w:rsidP="00A74A4D"/>
        </w:tc>
      </w:tr>
    </w:tbl>
    <w:p w14:paraId="567889C3" w14:textId="77777777" w:rsidR="00865E56" w:rsidRDefault="00865E56" w:rsidP="00865E56">
      <w:pPr>
        <w:spacing w:before="46"/>
        <w:ind w:left="140"/>
        <w:rPr>
          <w:rFonts w:ascii="Gill Sans MT" w:hAnsi="Gill Sans MT"/>
          <w:sz w:val="16"/>
        </w:rPr>
      </w:pPr>
      <w:r>
        <w:rPr>
          <w:rFonts w:ascii="Gill Sans MT" w:hAnsi="Gill Sans MT"/>
          <w:b/>
          <w:color w:val="231F20"/>
          <w:sz w:val="16"/>
        </w:rPr>
        <w:t xml:space="preserve">Source: </w:t>
      </w:r>
      <w:r>
        <w:rPr>
          <w:rFonts w:ascii="Gill Sans MT" w:hAnsi="Gill Sans MT"/>
          <w:color w:val="231F20"/>
          <w:sz w:val="16"/>
        </w:rPr>
        <w:t>Based on authors’ estimates.</w:t>
      </w:r>
    </w:p>
    <w:p w14:paraId="6949D91A" w14:textId="77777777" w:rsidR="00865E56" w:rsidRDefault="00865E56" w:rsidP="00865E56">
      <w:pPr>
        <w:rPr>
          <w:rFonts w:ascii="Gill Sans MT" w:hAnsi="Gill Sans MT"/>
          <w:sz w:val="16"/>
        </w:rPr>
        <w:sectPr w:rsidR="00865E56" w:rsidSect="003311E0">
          <w:footerReference w:type="default" r:id="rId17"/>
          <w:type w:val="continuous"/>
          <w:pgSz w:w="16839" w:h="11907" w:orient="landscape" w:code="9"/>
          <w:pgMar w:top="900" w:right="680" w:bottom="0" w:left="640" w:header="0" w:footer="0" w:gutter="0"/>
          <w:cols w:space="720"/>
          <w:docGrid w:linePitch="299"/>
        </w:sectPr>
      </w:pPr>
    </w:p>
    <w:p w14:paraId="511A9D6D" w14:textId="76D74132" w:rsidR="00865E56" w:rsidRPr="009F16D9" w:rsidRDefault="009F16D9" w:rsidP="003311E0">
      <w:pPr>
        <w:spacing w:line="360" w:lineRule="auto"/>
        <w:jc w:val="center"/>
        <w:rPr>
          <w:rFonts w:ascii="Times New Roman" w:hAnsi="Times New Roman" w:cs="Times New Roman"/>
          <w:b/>
        </w:rPr>
      </w:pPr>
      <w:r w:rsidRPr="009F16D9">
        <w:rPr>
          <w:rFonts w:ascii="Times New Roman" w:hAnsi="Times New Roman" w:cs="Times New Roman"/>
          <w:b/>
        </w:rPr>
        <w:lastRenderedPageBreak/>
        <w:t>III</w:t>
      </w:r>
    </w:p>
    <w:p w14:paraId="0516366B" w14:textId="77777777" w:rsidR="007A13EF" w:rsidRPr="00A74A4D" w:rsidRDefault="00865E56" w:rsidP="003311E0">
      <w:pPr>
        <w:spacing w:line="360" w:lineRule="auto"/>
        <w:jc w:val="center"/>
        <w:rPr>
          <w:rFonts w:ascii="Times New Roman" w:hAnsi="Times New Roman" w:cs="Times New Roman"/>
          <w:b/>
          <w:sz w:val="24"/>
          <w:szCs w:val="24"/>
        </w:rPr>
      </w:pPr>
      <w:r w:rsidRPr="00A74A4D">
        <w:rPr>
          <w:rFonts w:ascii="Times New Roman" w:hAnsi="Times New Roman" w:cs="Times New Roman"/>
          <w:b/>
          <w:sz w:val="24"/>
          <w:szCs w:val="24"/>
        </w:rPr>
        <w:t>Data and Methodology</w:t>
      </w:r>
    </w:p>
    <w:p w14:paraId="403255DA" w14:textId="76D7C3C4" w:rsidR="00A74A4D" w:rsidRPr="00EC02CA" w:rsidRDefault="003311E0" w:rsidP="00A74A4D">
      <w:pPr>
        <w:spacing w:line="360" w:lineRule="auto"/>
        <w:jc w:val="both"/>
        <w:rPr>
          <w:rFonts w:ascii="Times New Roman" w:hAnsi="Times New Roman" w:cs="Times New Roman"/>
          <w:i/>
          <w:sz w:val="24"/>
          <w:szCs w:val="24"/>
        </w:rPr>
      </w:pPr>
      <w:r>
        <w:rPr>
          <w:rFonts w:ascii="Times New Roman" w:hAnsi="Times New Roman" w:cs="Times New Roman"/>
          <w:i/>
          <w:sz w:val="24"/>
          <w:szCs w:val="24"/>
        </w:rPr>
        <w:t>Barriers Index for Financial Services in India: Based on C</w:t>
      </w:r>
      <w:r w:rsidR="00A74A4D" w:rsidRPr="00EC02CA">
        <w:rPr>
          <w:rFonts w:ascii="Times New Roman" w:hAnsi="Times New Roman" w:cs="Times New Roman"/>
          <w:i/>
          <w:sz w:val="24"/>
          <w:szCs w:val="24"/>
        </w:rPr>
        <w:t>ommitments</w:t>
      </w:r>
    </w:p>
    <w:p w14:paraId="661461C3" w14:textId="77777777" w:rsidR="007A13EF" w:rsidRPr="005359A2" w:rsidRDefault="00A74A4D" w:rsidP="007A13EF">
      <w:pPr>
        <w:spacing w:line="360" w:lineRule="auto"/>
        <w:jc w:val="both"/>
        <w:rPr>
          <w:rFonts w:ascii="Times New Roman" w:hAnsi="Times New Roman" w:cs="Times New Roman"/>
        </w:rPr>
      </w:pPr>
      <w:r w:rsidRPr="005359A2">
        <w:rPr>
          <w:rFonts w:ascii="Times New Roman" w:hAnsi="Times New Roman" w:cs="Times New Roman"/>
        </w:rPr>
        <w:t>Restrictions on trade in services are usually measured by using an index that is a system of scores and weights that co</w:t>
      </w:r>
      <w:r>
        <w:rPr>
          <w:rFonts w:ascii="Times New Roman" w:hAnsi="Times New Roman" w:cs="Times New Roman"/>
        </w:rPr>
        <w:t>n</w:t>
      </w:r>
      <w:r w:rsidRPr="005359A2">
        <w:rPr>
          <w:rFonts w:ascii="Times New Roman" w:hAnsi="Times New Roman" w:cs="Times New Roman"/>
        </w:rPr>
        <w:t>verts qualitative information into quantitative measures based on the number of severity of restrictions</w:t>
      </w:r>
      <w:r>
        <w:rPr>
          <w:rFonts w:ascii="Times New Roman" w:hAnsi="Times New Roman" w:cs="Times New Roman"/>
        </w:rPr>
        <w:t>.</w:t>
      </w:r>
      <w:r w:rsidR="007F55D3">
        <w:rPr>
          <w:rFonts w:ascii="Times New Roman" w:hAnsi="Times New Roman" w:cs="Times New Roman"/>
        </w:rPr>
        <w:t xml:space="preserve">  As regards </w:t>
      </w:r>
      <w:proofErr w:type="gramStart"/>
      <w:r w:rsidR="007F55D3">
        <w:rPr>
          <w:rFonts w:ascii="Times New Roman" w:hAnsi="Times New Roman" w:cs="Times New Roman"/>
        </w:rPr>
        <w:t>data ,</w:t>
      </w:r>
      <w:proofErr w:type="gramEnd"/>
      <w:r w:rsidR="007F55D3">
        <w:rPr>
          <w:rFonts w:ascii="Times New Roman" w:hAnsi="Times New Roman" w:cs="Times New Roman"/>
        </w:rPr>
        <w:t xml:space="preserve"> we have collected from the WTO website in accordance with </w:t>
      </w:r>
      <w:r w:rsidR="007A13EF" w:rsidRPr="00135B55">
        <w:rPr>
          <w:rFonts w:ascii="Times New Roman" w:hAnsi="Times New Roman" w:cs="Times New Roman"/>
        </w:rPr>
        <w:t>specific commitments made by countries to the GATS (WTO</w:t>
      </w:r>
      <w:r w:rsidR="007F55D3">
        <w:rPr>
          <w:rFonts w:ascii="Times New Roman" w:hAnsi="Times New Roman" w:cs="Times New Roman"/>
        </w:rPr>
        <w:t>.</w:t>
      </w:r>
      <w:r w:rsidR="00B833FD">
        <w:rPr>
          <w:rFonts w:ascii="Times New Roman" w:hAnsi="Times New Roman" w:cs="Times New Roman"/>
        </w:rPr>
        <w:t xml:space="preserve"> As regards Indices and their </w:t>
      </w:r>
      <w:proofErr w:type="gramStart"/>
      <w:r w:rsidR="00B833FD">
        <w:rPr>
          <w:rFonts w:ascii="Times New Roman" w:hAnsi="Times New Roman" w:cs="Times New Roman"/>
        </w:rPr>
        <w:t>weights ,</w:t>
      </w:r>
      <w:proofErr w:type="gramEnd"/>
      <w:r w:rsidR="00B833FD">
        <w:rPr>
          <w:rFonts w:ascii="Times New Roman" w:hAnsi="Times New Roman" w:cs="Times New Roman"/>
        </w:rPr>
        <w:t xml:space="preserve"> w</w:t>
      </w:r>
      <w:r w:rsidR="00F70261">
        <w:rPr>
          <w:rFonts w:ascii="Times New Roman" w:hAnsi="Times New Roman" w:cs="Times New Roman"/>
        </w:rPr>
        <w:t>e</w:t>
      </w:r>
      <w:r w:rsidR="007A13EF" w:rsidRPr="005359A2">
        <w:rPr>
          <w:rFonts w:ascii="Times New Roman" w:hAnsi="Times New Roman" w:cs="Times New Roman"/>
        </w:rPr>
        <w:t xml:space="preserve"> have followed the methodology adopted by </w:t>
      </w:r>
      <w:proofErr w:type="spellStart"/>
      <w:r w:rsidR="007A13EF" w:rsidRPr="005359A2">
        <w:rPr>
          <w:rFonts w:ascii="Times New Roman" w:hAnsi="Times New Roman" w:cs="Times New Roman"/>
        </w:rPr>
        <w:t>Mattoo</w:t>
      </w:r>
      <w:proofErr w:type="spellEnd"/>
      <w:r w:rsidR="007A13EF" w:rsidRPr="005359A2">
        <w:rPr>
          <w:rFonts w:ascii="Times New Roman" w:hAnsi="Times New Roman" w:cs="Times New Roman"/>
        </w:rPr>
        <w:t xml:space="preserve">, </w:t>
      </w:r>
      <w:r w:rsidR="00B833FD">
        <w:rPr>
          <w:rFonts w:ascii="Times New Roman" w:hAnsi="Times New Roman" w:cs="Times New Roman"/>
        </w:rPr>
        <w:t>(</w:t>
      </w:r>
      <w:r w:rsidR="007A13EF" w:rsidRPr="005359A2">
        <w:rPr>
          <w:rFonts w:ascii="Times New Roman" w:hAnsi="Times New Roman" w:cs="Times New Roman"/>
        </w:rPr>
        <w:t>1999</w:t>
      </w:r>
      <w:r w:rsidR="00B833FD">
        <w:rPr>
          <w:rFonts w:ascii="Times New Roman" w:hAnsi="Times New Roman" w:cs="Times New Roman"/>
        </w:rPr>
        <w:t xml:space="preserve"> ) and </w:t>
      </w:r>
      <w:proofErr w:type="spellStart"/>
      <w:r w:rsidR="00B833FD">
        <w:rPr>
          <w:rFonts w:ascii="Times New Roman" w:hAnsi="Times New Roman" w:cs="Times New Roman"/>
        </w:rPr>
        <w:t>Banik</w:t>
      </w:r>
      <w:proofErr w:type="spellEnd"/>
      <w:r w:rsidR="00B833FD">
        <w:rPr>
          <w:rFonts w:ascii="Times New Roman" w:hAnsi="Times New Roman" w:cs="Times New Roman"/>
        </w:rPr>
        <w:t xml:space="preserve"> and </w:t>
      </w:r>
      <w:proofErr w:type="spellStart"/>
      <w:r w:rsidR="00B833FD">
        <w:rPr>
          <w:rFonts w:ascii="Times New Roman" w:hAnsi="Times New Roman" w:cs="Times New Roman"/>
        </w:rPr>
        <w:t>Bhaumik</w:t>
      </w:r>
      <w:proofErr w:type="spellEnd"/>
      <w:r w:rsidR="00B833FD">
        <w:rPr>
          <w:rFonts w:ascii="Times New Roman" w:hAnsi="Times New Roman" w:cs="Times New Roman"/>
        </w:rPr>
        <w:t>( 2010)</w:t>
      </w:r>
      <w:r w:rsidR="007A13EF" w:rsidRPr="005359A2">
        <w:rPr>
          <w:rFonts w:ascii="Times New Roman" w:hAnsi="Times New Roman" w:cs="Times New Roman"/>
        </w:rPr>
        <w:t>.</w:t>
      </w:r>
      <w:r w:rsidR="00B833FD">
        <w:rPr>
          <w:rFonts w:ascii="Times New Roman" w:hAnsi="Times New Roman" w:cs="Times New Roman"/>
        </w:rPr>
        <w:t xml:space="preserve">It is useful to mention here that </w:t>
      </w:r>
      <w:proofErr w:type="spellStart"/>
      <w:r w:rsidR="00B833FD">
        <w:rPr>
          <w:rFonts w:ascii="Times New Roman" w:hAnsi="Times New Roman" w:cs="Times New Roman"/>
        </w:rPr>
        <w:t>Matto</w:t>
      </w:r>
      <w:proofErr w:type="spellEnd"/>
      <w:r w:rsidR="00B833FD">
        <w:rPr>
          <w:rFonts w:ascii="Times New Roman" w:hAnsi="Times New Roman" w:cs="Times New Roman"/>
        </w:rPr>
        <w:t xml:space="preserve"> </w:t>
      </w:r>
      <w:r w:rsidR="00B833FD" w:rsidRPr="00B833FD">
        <w:rPr>
          <w:rFonts w:ascii="Times New Roman" w:hAnsi="Times New Roman" w:cs="Times New Roman"/>
          <w:i/>
        </w:rPr>
        <w:t>ibid</w:t>
      </w:r>
      <w:r w:rsidR="00B833FD">
        <w:rPr>
          <w:rFonts w:ascii="Times New Roman" w:hAnsi="Times New Roman" w:cs="Times New Roman"/>
        </w:rPr>
        <w:t xml:space="preserve"> assigned the score differently for the first two modes and commercial presence. In our study we have adopted uniform approach for all the modes.</w:t>
      </w:r>
    </w:p>
    <w:p w14:paraId="36F76050" w14:textId="56D55553" w:rsidR="007A13EF" w:rsidRPr="005359A2" w:rsidRDefault="003311E0" w:rsidP="007A13EF">
      <w:pPr>
        <w:spacing w:line="360" w:lineRule="auto"/>
        <w:jc w:val="both"/>
        <w:rPr>
          <w:rFonts w:ascii="Times New Roman" w:hAnsi="Times New Roman" w:cs="Times New Roman"/>
        </w:rPr>
      </w:pPr>
      <w:r>
        <w:rPr>
          <w:rFonts w:ascii="Times New Roman" w:hAnsi="Times New Roman" w:cs="Times New Roman"/>
        </w:rPr>
        <w:t xml:space="preserve">Following are the </w:t>
      </w:r>
      <w:proofErr w:type="spellStart"/>
      <w:proofErr w:type="gramStart"/>
      <w:r>
        <w:rPr>
          <w:rFonts w:ascii="Times New Roman" w:hAnsi="Times New Roman" w:cs="Times New Roman"/>
        </w:rPr>
        <w:t>detaile</w:t>
      </w:r>
      <w:proofErr w:type="spellEnd"/>
      <w:r w:rsidR="00B833FD">
        <w:rPr>
          <w:rFonts w:ascii="Times New Roman" w:hAnsi="Times New Roman" w:cs="Times New Roman"/>
        </w:rPr>
        <w:t xml:space="preserve">  assigned</w:t>
      </w:r>
      <w:proofErr w:type="gramEnd"/>
      <w:r w:rsidR="00B833FD">
        <w:rPr>
          <w:rFonts w:ascii="Times New Roman" w:hAnsi="Times New Roman" w:cs="Times New Roman"/>
        </w:rPr>
        <w:t xml:space="preserve"> </w:t>
      </w:r>
      <w:r w:rsidR="007A13EF" w:rsidRPr="005359A2">
        <w:rPr>
          <w:rFonts w:ascii="Times New Roman" w:hAnsi="Times New Roman" w:cs="Times New Roman"/>
        </w:rPr>
        <w:t xml:space="preserve"> score for each mode of su</w:t>
      </w:r>
      <w:r w:rsidR="00B833FD">
        <w:rPr>
          <w:rFonts w:ascii="Times New Roman" w:hAnsi="Times New Roman" w:cs="Times New Roman"/>
        </w:rPr>
        <w:t xml:space="preserve">pply and their </w:t>
      </w:r>
      <w:r w:rsidR="007A13EF" w:rsidRPr="005359A2">
        <w:rPr>
          <w:rFonts w:ascii="Times New Roman" w:hAnsi="Times New Roman" w:cs="Times New Roman"/>
        </w:rPr>
        <w:t>criteria:</w:t>
      </w:r>
    </w:p>
    <w:p w14:paraId="4B36BB2C" w14:textId="77777777" w:rsidR="007A13EF" w:rsidRPr="005359A2" w:rsidRDefault="007A13EF" w:rsidP="007A13EF">
      <w:pPr>
        <w:spacing w:line="360" w:lineRule="auto"/>
        <w:jc w:val="both"/>
        <w:rPr>
          <w:rFonts w:ascii="Times New Roman" w:hAnsi="Times New Roman" w:cs="Times New Roman"/>
        </w:rPr>
      </w:pPr>
      <w:r w:rsidRPr="005359A2">
        <w:rPr>
          <w:rFonts w:ascii="Times New Roman" w:hAnsi="Times New Roman" w:cs="Times New Roman"/>
        </w:rPr>
        <w:t xml:space="preserve">Unbound                                                </w:t>
      </w:r>
      <w:r>
        <w:rPr>
          <w:rFonts w:ascii="Times New Roman" w:hAnsi="Times New Roman" w:cs="Times New Roman"/>
        </w:rPr>
        <w:t xml:space="preserve">                               </w:t>
      </w:r>
      <w:r w:rsidRPr="005359A2">
        <w:rPr>
          <w:rFonts w:ascii="Times New Roman" w:hAnsi="Times New Roman" w:cs="Times New Roman"/>
        </w:rPr>
        <w:t xml:space="preserve"> 0</w:t>
      </w:r>
    </w:p>
    <w:p w14:paraId="0DB76639" w14:textId="77777777" w:rsidR="007A13EF" w:rsidRPr="005359A2" w:rsidRDefault="007A13EF" w:rsidP="007A13EF">
      <w:pPr>
        <w:spacing w:line="360" w:lineRule="auto"/>
        <w:jc w:val="both"/>
        <w:rPr>
          <w:rFonts w:ascii="Times New Roman" w:hAnsi="Times New Roman" w:cs="Times New Roman"/>
        </w:rPr>
      </w:pPr>
      <w:r w:rsidRPr="005359A2">
        <w:rPr>
          <w:rFonts w:ascii="Times New Roman" w:hAnsi="Times New Roman" w:cs="Times New Roman"/>
        </w:rPr>
        <w:t xml:space="preserve">Restrictions excluding certain sub sectors                </w:t>
      </w:r>
      <w:r>
        <w:rPr>
          <w:rFonts w:ascii="Times New Roman" w:hAnsi="Times New Roman" w:cs="Times New Roman"/>
        </w:rPr>
        <w:t xml:space="preserve">    </w:t>
      </w:r>
      <w:r w:rsidRPr="005359A2">
        <w:rPr>
          <w:rFonts w:ascii="Times New Roman" w:hAnsi="Times New Roman" w:cs="Times New Roman"/>
        </w:rPr>
        <w:t xml:space="preserve">    </w:t>
      </w:r>
      <w:r>
        <w:rPr>
          <w:rFonts w:ascii="Times New Roman" w:hAnsi="Times New Roman" w:cs="Times New Roman"/>
        </w:rPr>
        <w:t xml:space="preserve"> </w:t>
      </w:r>
      <w:r w:rsidRPr="005359A2">
        <w:rPr>
          <w:rFonts w:ascii="Times New Roman" w:hAnsi="Times New Roman" w:cs="Times New Roman"/>
        </w:rPr>
        <w:t xml:space="preserve">  .25</w:t>
      </w:r>
    </w:p>
    <w:p w14:paraId="4FD94703" w14:textId="77777777" w:rsidR="007A13EF" w:rsidRPr="005359A2" w:rsidRDefault="007A13EF" w:rsidP="007A13EF">
      <w:pPr>
        <w:spacing w:line="360" w:lineRule="auto"/>
        <w:jc w:val="both"/>
        <w:rPr>
          <w:rFonts w:ascii="Times New Roman" w:hAnsi="Times New Roman" w:cs="Times New Roman"/>
        </w:rPr>
      </w:pPr>
      <w:r w:rsidRPr="005359A2">
        <w:rPr>
          <w:rFonts w:ascii="Times New Roman" w:hAnsi="Times New Roman" w:cs="Times New Roman"/>
        </w:rPr>
        <w:t xml:space="preserve">Restrictions on foreign equity less than 50            </w:t>
      </w:r>
      <w:r>
        <w:rPr>
          <w:rFonts w:ascii="Times New Roman" w:hAnsi="Times New Roman" w:cs="Times New Roman"/>
        </w:rPr>
        <w:t xml:space="preserve">      </w:t>
      </w:r>
      <w:r w:rsidRPr="005359A2">
        <w:rPr>
          <w:rFonts w:ascii="Times New Roman" w:hAnsi="Times New Roman" w:cs="Times New Roman"/>
        </w:rPr>
        <w:t xml:space="preserve">        .50</w:t>
      </w:r>
    </w:p>
    <w:p w14:paraId="5D8621AB" w14:textId="77777777" w:rsidR="007A13EF" w:rsidRPr="005359A2" w:rsidRDefault="007A13EF" w:rsidP="007A13EF">
      <w:pPr>
        <w:spacing w:line="360" w:lineRule="auto"/>
        <w:jc w:val="both"/>
        <w:rPr>
          <w:rFonts w:ascii="Times New Roman" w:hAnsi="Times New Roman" w:cs="Times New Roman"/>
        </w:rPr>
      </w:pPr>
      <w:r w:rsidRPr="005359A2">
        <w:rPr>
          <w:rFonts w:ascii="Times New Roman" w:hAnsi="Times New Roman" w:cs="Times New Roman"/>
        </w:rPr>
        <w:t xml:space="preserve">Minor restrictions                                                        </w:t>
      </w:r>
      <w:r>
        <w:rPr>
          <w:rFonts w:ascii="Times New Roman" w:hAnsi="Times New Roman" w:cs="Times New Roman"/>
        </w:rPr>
        <w:t xml:space="preserve">        .</w:t>
      </w:r>
      <w:r w:rsidRPr="005359A2">
        <w:rPr>
          <w:rFonts w:ascii="Times New Roman" w:hAnsi="Times New Roman" w:cs="Times New Roman"/>
        </w:rPr>
        <w:t>75</w:t>
      </w:r>
    </w:p>
    <w:p w14:paraId="7DC68651" w14:textId="77777777" w:rsidR="007A13EF" w:rsidRPr="005359A2" w:rsidRDefault="007A13EF" w:rsidP="007A13EF">
      <w:pPr>
        <w:spacing w:line="360" w:lineRule="auto"/>
        <w:jc w:val="both"/>
        <w:rPr>
          <w:rFonts w:ascii="Times New Roman" w:hAnsi="Times New Roman" w:cs="Times New Roman"/>
        </w:rPr>
      </w:pPr>
      <w:r w:rsidRPr="005359A2">
        <w:rPr>
          <w:rFonts w:ascii="Times New Roman" w:hAnsi="Times New Roman" w:cs="Times New Roman"/>
        </w:rPr>
        <w:t xml:space="preserve">No restriction (None)                          </w:t>
      </w:r>
      <w:r>
        <w:rPr>
          <w:rFonts w:ascii="Times New Roman" w:hAnsi="Times New Roman" w:cs="Times New Roman"/>
        </w:rPr>
        <w:t xml:space="preserve">                                  1</w:t>
      </w:r>
    </w:p>
    <w:p w14:paraId="441BD287" w14:textId="77777777" w:rsidR="007A13EF" w:rsidRPr="005359A2" w:rsidRDefault="00D47AEC" w:rsidP="007A13EF">
      <w:pPr>
        <w:spacing w:line="360" w:lineRule="auto"/>
        <w:jc w:val="both"/>
        <w:rPr>
          <w:rFonts w:ascii="Times New Roman" w:hAnsi="Times New Roman" w:cs="Times New Roman"/>
        </w:rPr>
      </w:pPr>
      <w:r>
        <w:rPr>
          <w:rFonts w:ascii="Times New Roman" w:hAnsi="Times New Roman" w:cs="Times New Roman"/>
        </w:rPr>
        <w:t xml:space="preserve">The above implies that if the figure </w:t>
      </w:r>
      <w:r w:rsidR="007A13EF" w:rsidRPr="00D47AEC">
        <w:rPr>
          <w:rFonts w:ascii="Times New Roman" w:hAnsi="Times New Roman" w:cs="Times New Roman"/>
        </w:rPr>
        <w:t>to ze</w:t>
      </w:r>
      <w:r>
        <w:rPr>
          <w:rFonts w:ascii="Times New Roman" w:hAnsi="Times New Roman" w:cs="Times New Roman"/>
        </w:rPr>
        <w:t xml:space="preserve">ro (0) </w:t>
      </w:r>
      <w:proofErr w:type="gramStart"/>
      <w:r>
        <w:rPr>
          <w:rFonts w:ascii="Times New Roman" w:hAnsi="Times New Roman" w:cs="Times New Roman"/>
        </w:rPr>
        <w:t xml:space="preserve">implies </w:t>
      </w:r>
      <w:r w:rsidR="007A13EF" w:rsidRPr="00D47AEC">
        <w:rPr>
          <w:rFonts w:ascii="Times New Roman" w:hAnsi="Times New Roman" w:cs="Times New Roman"/>
        </w:rPr>
        <w:t xml:space="preserve"> highly</w:t>
      </w:r>
      <w:proofErr w:type="gramEnd"/>
      <w:r w:rsidR="007A13EF" w:rsidRPr="00D47AEC">
        <w:rPr>
          <w:rFonts w:ascii="Times New Roman" w:hAnsi="Times New Roman" w:cs="Times New Roman"/>
        </w:rPr>
        <w:t xml:space="preserve"> restricted and </w:t>
      </w:r>
      <w:r>
        <w:rPr>
          <w:rFonts w:ascii="Times New Roman" w:hAnsi="Times New Roman" w:cs="Times New Roman"/>
        </w:rPr>
        <w:t xml:space="preserve"> if the figure is </w:t>
      </w:r>
      <w:r w:rsidR="007A13EF" w:rsidRPr="00D47AEC">
        <w:rPr>
          <w:rFonts w:ascii="Times New Roman" w:hAnsi="Times New Roman" w:cs="Times New Roman"/>
        </w:rPr>
        <w:t xml:space="preserve">closed to one (1) is highly </w:t>
      </w:r>
      <w:proofErr w:type="spellStart"/>
      <w:r w:rsidR="007A13EF" w:rsidRPr="00D47AEC">
        <w:rPr>
          <w:rFonts w:ascii="Times New Roman" w:hAnsi="Times New Roman" w:cs="Times New Roman"/>
        </w:rPr>
        <w:t>open</w:t>
      </w:r>
      <w:r>
        <w:rPr>
          <w:rFonts w:ascii="Times New Roman" w:hAnsi="Times New Roman" w:cs="Times New Roman"/>
        </w:rPr>
        <w:t>.</w:t>
      </w:r>
      <w:r w:rsidR="007A13EF" w:rsidRPr="005359A2">
        <w:rPr>
          <w:rFonts w:ascii="Times New Roman" w:hAnsi="Times New Roman" w:cs="Times New Roman"/>
        </w:rPr>
        <w:t>According</w:t>
      </w:r>
      <w:proofErr w:type="spellEnd"/>
      <w:r w:rsidR="007A13EF" w:rsidRPr="005359A2">
        <w:rPr>
          <w:rFonts w:ascii="Times New Roman" w:hAnsi="Times New Roman" w:cs="Times New Roman"/>
        </w:rPr>
        <w:t xml:space="preserve"> to the GATS document, restrictions can be placed in the services through two ways</w:t>
      </w:r>
    </w:p>
    <w:p w14:paraId="7A685DAE" w14:textId="77777777" w:rsidR="007A13EF" w:rsidRPr="005359A2" w:rsidRDefault="007A13EF" w:rsidP="007A13EF">
      <w:pPr>
        <w:pStyle w:val="a7"/>
        <w:numPr>
          <w:ilvl w:val="0"/>
          <w:numId w:val="2"/>
        </w:numPr>
        <w:spacing w:line="360" w:lineRule="auto"/>
        <w:jc w:val="both"/>
        <w:rPr>
          <w:rFonts w:ascii="Times New Roman" w:hAnsi="Times New Roman" w:cs="Times New Roman"/>
        </w:rPr>
      </w:pPr>
      <w:r w:rsidRPr="005359A2">
        <w:rPr>
          <w:rFonts w:ascii="Times New Roman" w:hAnsi="Times New Roman" w:cs="Times New Roman"/>
        </w:rPr>
        <w:t>Market access</w:t>
      </w:r>
    </w:p>
    <w:p w14:paraId="10DED7D9" w14:textId="77777777" w:rsidR="007A13EF" w:rsidRDefault="007A13EF" w:rsidP="007A13EF">
      <w:pPr>
        <w:pStyle w:val="a7"/>
        <w:numPr>
          <w:ilvl w:val="0"/>
          <w:numId w:val="2"/>
        </w:numPr>
        <w:spacing w:line="360" w:lineRule="auto"/>
        <w:jc w:val="both"/>
        <w:rPr>
          <w:rFonts w:ascii="Times New Roman" w:hAnsi="Times New Roman" w:cs="Times New Roman"/>
        </w:rPr>
      </w:pPr>
      <w:r w:rsidRPr="005359A2">
        <w:rPr>
          <w:rFonts w:ascii="Times New Roman" w:hAnsi="Times New Roman" w:cs="Times New Roman"/>
        </w:rPr>
        <w:t>National treatment</w:t>
      </w:r>
    </w:p>
    <w:p w14:paraId="2C7B9896" w14:textId="77777777" w:rsidR="00211E89" w:rsidRPr="003311E0" w:rsidRDefault="00211E89" w:rsidP="003311E0">
      <w:pPr>
        <w:spacing w:after="0" w:line="240" w:lineRule="auto"/>
        <w:jc w:val="center"/>
        <w:rPr>
          <w:rFonts w:ascii="Times New Roman" w:hAnsi="Times New Roman" w:cs="Times New Roman"/>
          <w:b/>
          <w:sz w:val="28"/>
          <w:szCs w:val="24"/>
        </w:rPr>
      </w:pPr>
      <w:r w:rsidRPr="003311E0">
        <w:rPr>
          <w:rFonts w:ascii="Times New Roman" w:hAnsi="Times New Roman" w:cs="Times New Roman"/>
          <w:b/>
          <w:sz w:val="28"/>
          <w:szCs w:val="24"/>
        </w:rPr>
        <w:t>IV</w:t>
      </w:r>
    </w:p>
    <w:p w14:paraId="1C996AFE" w14:textId="77777777" w:rsidR="00794BB9" w:rsidRDefault="00794BB9" w:rsidP="003311E0">
      <w:pPr>
        <w:spacing w:after="0" w:line="240" w:lineRule="auto"/>
        <w:jc w:val="center"/>
        <w:rPr>
          <w:rFonts w:ascii="Times New Roman" w:hAnsi="Times New Roman" w:cs="Times New Roman"/>
          <w:b/>
          <w:sz w:val="28"/>
          <w:szCs w:val="24"/>
        </w:rPr>
      </w:pPr>
      <w:r w:rsidRPr="003311E0">
        <w:rPr>
          <w:rFonts w:ascii="Times New Roman" w:hAnsi="Times New Roman" w:cs="Times New Roman"/>
          <w:b/>
          <w:sz w:val="28"/>
          <w:szCs w:val="24"/>
        </w:rPr>
        <w:t>Analyses</w:t>
      </w:r>
    </w:p>
    <w:p w14:paraId="77A3E973" w14:textId="77777777" w:rsidR="003311E0" w:rsidRPr="003311E0" w:rsidRDefault="003311E0" w:rsidP="003311E0">
      <w:pPr>
        <w:spacing w:after="0" w:line="240" w:lineRule="auto"/>
        <w:jc w:val="center"/>
        <w:rPr>
          <w:rFonts w:ascii="Times New Roman" w:hAnsi="Times New Roman" w:cs="Times New Roman"/>
          <w:b/>
          <w:sz w:val="28"/>
          <w:szCs w:val="24"/>
        </w:rPr>
      </w:pPr>
    </w:p>
    <w:p w14:paraId="53036B44" w14:textId="77777777" w:rsidR="007A13EF" w:rsidRPr="00794BB9" w:rsidRDefault="00D47AEC" w:rsidP="007A13EF">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 xml:space="preserve">Table 2 reveals the </w:t>
      </w:r>
      <w:r w:rsidR="007A13EF" w:rsidRPr="00794BB9">
        <w:rPr>
          <w:rFonts w:ascii="Times New Roman" w:hAnsi="Times New Roman" w:cs="Times New Roman"/>
          <w:sz w:val="24"/>
          <w:szCs w:val="24"/>
        </w:rPr>
        <w:t>Market access national treatment restrictions on insurance services and banking services and other</w:t>
      </w:r>
      <w:r w:rsidRPr="00794BB9">
        <w:rPr>
          <w:rFonts w:ascii="Times New Roman" w:hAnsi="Times New Roman" w:cs="Times New Roman"/>
          <w:sz w:val="24"/>
          <w:szCs w:val="24"/>
        </w:rPr>
        <w:t xml:space="preserve"> financial services (mode wise). We</w:t>
      </w:r>
      <w:r w:rsidR="007A13EF" w:rsidRPr="00794BB9">
        <w:rPr>
          <w:rFonts w:ascii="Times New Roman" w:hAnsi="Times New Roman" w:cs="Times New Roman"/>
          <w:sz w:val="24"/>
          <w:szCs w:val="24"/>
        </w:rPr>
        <w:t xml:space="preserve"> have assigned following score based on the </w:t>
      </w:r>
      <w:proofErr w:type="gramStart"/>
      <w:r w:rsidR="007A13EF" w:rsidRPr="00794BB9">
        <w:rPr>
          <w:rFonts w:ascii="Times New Roman" w:hAnsi="Times New Roman" w:cs="Times New Roman"/>
          <w:sz w:val="24"/>
          <w:szCs w:val="24"/>
        </w:rPr>
        <w:t xml:space="preserve">above </w:t>
      </w:r>
      <w:r w:rsidRPr="00794BB9">
        <w:rPr>
          <w:rFonts w:ascii="Times New Roman" w:hAnsi="Times New Roman" w:cs="Times New Roman"/>
          <w:sz w:val="24"/>
          <w:szCs w:val="24"/>
        </w:rPr>
        <w:t xml:space="preserve"> stated</w:t>
      </w:r>
      <w:proofErr w:type="gramEnd"/>
      <w:r w:rsidRPr="00794BB9">
        <w:rPr>
          <w:rFonts w:ascii="Times New Roman" w:hAnsi="Times New Roman" w:cs="Times New Roman"/>
          <w:sz w:val="24"/>
          <w:szCs w:val="24"/>
        </w:rPr>
        <w:t xml:space="preserve"> </w:t>
      </w:r>
      <w:r w:rsidR="007A13EF" w:rsidRPr="00794BB9">
        <w:rPr>
          <w:rFonts w:ascii="Times New Roman" w:hAnsi="Times New Roman" w:cs="Times New Roman"/>
          <w:sz w:val="24"/>
          <w:szCs w:val="24"/>
        </w:rPr>
        <w:t>criteria</w:t>
      </w:r>
    </w:p>
    <w:p w14:paraId="4536F707" w14:textId="77777777" w:rsidR="007A13EF" w:rsidRPr="00794BB9" w:rsidRDefault="00D47AEC" w:rsidP="007A13EF">
      <w:pPr>
        <w:spacing w:line="360" w:lineRule="auto"/>
        <w:jc w:val="both"/>
        <w:rPr>
          <w:rFonts w:ascii="Times New Roman" w:hAnsi="Times New Roman" w:cs="Times New Roman"/>
          <w:b/>
          <w:sz w:val="24"/>
          <w:szCs w:val="24"/>
        </w:rPr>
      </w:pPr>
      <w:r w:rsidRPr="00794BB9">
        <w:rPr>
          <w:rFonts w:ascii="Times New Roman" w:hAnsi="Times New Roman" w:cs="Times New Roman"/>
          <w:b/>
          <w:sz w:val="24"/>
          <w:szCs w:val="24"/>
        </w:rPr>
        <w:lastRenderedPageBreak/>
        <w:t>Table 2</w:t>
      </w:r>
      <w:r w:rsidR="007A13EF" w:rsidRPr="00794BB9">
        <w:rPr>
          <w:rFonts w:ascii="Times New Roman" w:hAnsi="Times New Roman" w:cs="Times New Roman"/>
          <w:b/>
          <w:sz w:val="24"/>
          <w:szCs w:val="24"/>
        </w:rPr>
        <w:t>: Mode wise restriction placed in financial services based on commitments made to GATS by India</w:t>
      </w:r>
    </w:p>
    <w:tbl>
      <w:tblPr>
        <w:tblStyle w:val="a6"/>
        <w:tblW w:w="5000" w:type="pct"/>
        <w:tblLook w:val="04A0" w:firstRow="1" w:lastRow="0" w:firstColumn="1" w:lastColumn="0" w:noHBand="0" w:noVBand="1"/>
      </w:tblPr>
      <w:tblGrid>
        <w:gridCol w:w="2698"/>
        <w:gridCol w:w="845"/>
        <w:gridCol w:w="845"/>
        <w:gridCol w:w="845"/>
        <w:gridCol w:w="845"/>
        <w:gridCol w:w="875"/>
        <w:gridCol w:w="875"/>
        <w:gridCol w:w="875"/>
        <w:gridCol w:w="873"/>
      </w:tblGrid>
      <w:tr w:rsidR="007A13EF" w:rsidRPr="00794BB9" w14:paraId="62175499" w14:textId="77777777" w:rsidTr="003311E0">
        <w:tc>
          <w:tcPr>
            <w:tcW w:w="1409" w:type="pct"/>
          </w:tcPr>
          <w:p w14:paraId="68AFB3E3"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Sector</w:t>
            </w:r>
          </w:p>
        </w:tc>
        <w:tc>
          <w:tcPr>
            <w:tcW w:w="1763" w:type="pct"/>
            <w:gridSpan w:val="4"/>
          </w:tcPr>
          <w:p w14:paraId="3794FE55"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Mode wise restriction on market access</w:t>
            </w:r>
          </w:p>
        </w:tc>
        <w:tc>
          <w:tcPr>
            <w:tcW w:w="1827" w:type="pct"/>
            <w:gridSpan w:val="4"/>
          </w:tcPr>
          <w:p w14:paraId="69EDC7D0"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Mode wise restriction on national treatment</w:t>
            </w:r>
          </w:p>
        </w:tc>
      </w:tr>
      <w:tr w:rsidR="007A13EF" w:rsidRPr="00794BB9" w14:paraId="29BCEB42" w14:textId="77777777" w:rsidTr="003311E0">
        <w:tc>
          <w:tcPr>
            <w:tcW w:w="1409" w:type="pct"/>
          </w:tcPr>
          <w:p w14:paraId="341549D9" w14:textId="77777777" w:rsidR="007A13EF" w:rsidRPr="00794BB9" w:rsidRDefault="007A13EF" w:rsidP="00A74A4D">
            <w:pPr>
              <w:spacing w:line="360" w:lineRule="auto"/>
              <w:jc w:val="both"/>
              <w:rPr>
                <w:rFonts w:ascii="Times New Roman" w:hAnsi="Times New Roman" w:cs="Times New Roman"/>
                <w:b/>
                <w:sz w:val="24"/>
                <w:szCs w:val="24"/>
              </w:rPr>
            </w:pPr>
            <w:r w:rsidRPr="00794BB9">
              <w:rPr>
                <w:rFonts w:ascii="Times New Roman" w:hAnsi="Times New Roman" w:cs="Times New Roman"/>
                <w:b/>
                <w:sz w:val="24"/>
                <w:szCs w:val="24"/>
              </w:rPr>
              <w:t>Insurance services</w:t>
            </w:r>
          </w:p>
        </w:tc>
        <w:tc>
          <w:tcPr>
            <w:tcW w:w="441" w:type="pct"/>
          </w:tcPr>
          <w:p w14:paraId="2FBEE2A0"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Mode 1</w:t>
            </w:r>
          </w:p>
        </w:tc>
        <w:tc>
          <w:tcPr>
            <w:tcW w:w="441" w:type="pct"/>
          </w:tcPr>
          <w:p w14:paraId="4908D0F7"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Mode 2</w:t>
            </w:r>
          </w:p>
        </w:tc>
        <w:tc>
          <w:tcPr>
            <w:tcW w:w="441" w:type="pct"/>
          </w:tcPr>
          <w:p w14:paraId="72458073"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Mode 3</w:t>
            </w:r>
          </w:p>
        </w:tc>
        <w:tc>
          <w:tcPr>
            <w:tcW w:w="441" w:type="pct"/>
          </w:tcPr>
          <w:p w14:paraId="6F5DAB1E"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Mode 4</w:t>
            </w:r>
          </w:p>
        </w:tc>
        <w:tc>
          <w:tcPr>
            <w:tcW w:w="457" w:type="pct"/>
          </w:tcPr>
          <w:p w14:paraId="777A9B1A"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Mode 1</w:t>
            </w:r>
          </w:p>
        </w:tc>
        <w:tc>
          <w:tcPr>
            <w:tcW w:w="457" w:type="pct"/>
          </w:tcPr>
          <w:p w14:paraId="359D225E"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Mode 2</w:t>
            </w:r>
          </w:p>
        </w:tc>
        <w:tc>
          <w:tcPr>
            <w:tcW w:w="457" w:type="pct"/>
          </w:tcPr>
          <w:p w14:paraId="683C359B"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Mode 3</w:t>
            </w:r>
          </w:p>
        </w:tc>
        <w:tc>
          <w:tcPr>
            <w:tcW w:w="457" w:type="pct"/>
          </w:tcPr>
          <w:p w14:paraId="68E163C2"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Mode 4</w:t>
            </w:r>
          </w:p>
        </w:tc>
      </w:tr>
      <w:tr w:rsidR="007A13EF" w:rsidRPr="00794BB9" w14:paraId="613D44B5" w14:textId="77777777" w:rsidTr="003311E0">
        <w:tc>
          <w:tcPr>
            <w:tcW w:w="1409" w:type="pct"/>
          </w:tcPr>
          <w:p w14:paraId="4F9A1E63"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1. Non-life, limited to insurance of freight</w:t>
            </w:r>
          </w:p>
        </w:tc>
        <w:tc>
          <w:tcPr>
            <w:tcW w:w="441" w:type="pct"/>
          </w:tcPr>
          <w:p w14:paraId="668CACE1"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c>
          <w:tcPr>
            <w:tcW w:w="441" w:type="pct"/>
          </w:tcPr>
          <w:p w14:paraId="3DD129AD"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41" w:type="pct"/>
          </w:tcPr>
          <w:p w14:paraId="1C38A7F1"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41" w:type="pct"/>
          </w:tcPr>
          <w:p w14:paraId="448F9713"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c>
          <w:tcPr>
            <w:tcW w:w="457" w:type="pct"/>
          </w:tcPr>
          <w:p w14:paraId="53A39B87"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46926BE6"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7A4238EF"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598F159E"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r>
      <w:tr w:rsidR="007A13EF" w:rsidRPr="00794BB9" w14:paraId="43C11419" w14:textId="77777777" w:rsidTr="003311E0">
        <w:tc>
          <w:tcPr>
            <w:tcW w:w="1409" w:type="pct"/>
          </w:tcPr>
          <w:p w14:paraId="0681CCB1"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2. Reinsurance and retrocession</w:t>
            </w:r>
          </w:p>
        </w:tc>
        <w:tc>
          <w:tcPr>
            <w:tcW w:w="441" w:type="pct"/>
          </w:tcPr>
          <w:p w14:paraId="3C965C39"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0.50</w:t>
            </w:r>
          </w:p>
        </w:tc>
        <w:tc>
          <w:tcPr>
            <w:tcW w:w="441" w:type="pct"/>
          </w:tcPr>
          <w:p w14:paraId="6F5CB9D7"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0.50</w:t>
            </w:r>
          </w:p>
        </w:tc>
        <w:tc>
          <w:tcPr>
            <w:tcW w:w="441" w:type="pct"/>
          </w:tcPr>
          <w:p w14:paraId="535263B7"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41" w:type="pct"/>
          </w:tcPr>
          <w:p w14:paraId="1AC85201"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c>
          <w:tcPr>
            <w:tcW w:w="457" w:type="pct"/>
          </w:tcPr>
          <w:p w14:paraId="11FEA0C5"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706A6614"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3CDAF62A"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37228E7D"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.25</w:t>
            </w:r>
          </w:p>
        </w:tc>
      </w:tr>
      <w:tr w:rsidR="007A13EF" w:rsidRPr="00794BB9" w14:paraId="1FF15931" w14:textId="77777777" w:rsidTr="003311E0">
        <w:tc>
          <w:tcPr>
            <w:tcW w:w="1409" w:type="pct"/>
          </w:tcPr>
          <w:p w14:paraId="612CCFE2"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3. Insurance intermediation, limited to reinsurance</w:t>
            </w:r>
          </w:p>
        </w:tc>
        <w:tc>
          <w:tcPr>
            <w:tcW w:w="441" w:type="pct"/>
          </w:tcPr>
          <w:p w14:paraId="0F2FF1EA"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0.50</w:t>
            </w:r>
          </w:p>
        </w:tc>
        <w:tc>
          <w:tcPr>
            <w:tcW w:w="441" w:type="pct"/>
          </w:tcPr>
          <w:p w14:paraId="3D604532"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0.50</w:t>
            </w:r>
          </w:p>
        </w:tc>
        <w:tc>
          <w:tcPr>
            <w:tcW w:w="441" w:type="pct"/>
          </w:tcPr>
          <w:p w14:paraId="314B68EE"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0.75</w:t>
            </w:r>
          </w:p>
        </w:tc>
        <w:tc>
          <w:tcPr>
            <w:tcW w:w="441" w:type="pct"/>
          </w:tcPr>
          <w:p w14:paraId="35053D2A"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c>
          <w:tcPr>
            <w:tcW w:w="457" w:type="pct"/>
          </w:tcPr>
          <w:p w14:paraId="250851C5"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4B35C06B"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68239825"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3890A406"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.25</w:t>
            </w:r>
          </w:p>
        </w:tc>
      </w:tr>
      <w:tr w:rsidR="007A13EF" w:rsidRPr="00794BB9" w14:paraId="102E7D50" w14:textId="77777777" w:rsidTr="003311E0">
        <w:tc>
          <w:tcPr>
            <w:tcW w:w="1409" w:type="pct"/>
          </w:tcPr>
          <w:p w14:paraId="08F76C92" w14:textId="77777777" w:rsidR="007A13EF" w:rsidRPr="00794BB9" w:rsidRDefault="007A13EF" w:rsidP="00A74A4D">
            <w:pPr>
              <w:spacing w:line="360" w:lineRule="auto"/>
              <w:jc w:val="both"/>
              <w:rPr>
                <w:rFonts w:ascii="Times New Roman" w:hAnsi="Times New Roman" w:cs="Times New Roman"/>
                <w:b/>
                <w:sz w:val="24"/>
                <w:szCs w:val="24"/>
              </w:rPr>
            </w:pPr>
            <w:r w:rsidRPr="00794BB9">
              <w:rPr>
                <w:rFonts w:ascii="Times New Roman" w:hAnsi="Times New Roman" w:cs="Times New Roman"/>
                <w:b/>
                <w:sz w:val="24"/>
                <w:szCs w:val="24"/>
              </w:rPr>
              <w:t>Banking and other financial services</w:t>
            </w:r>
          </w:p>
        </w:tc>
        <w:tc>
          <w:tcPr>
            <w:tcW w:w="441" w:type="pct"/>
          </w:tcPr>
          <w:p w14:paraId="170CC042" w14:textId="77777777" w:rsidR="007A13EF" w:rsidRPr="00794BB9" w:rsidRDefault="007A13EF" w:rsidP="00A74A4D">
            <w:pPr>
              <w:spacing w:line="360" w:lineRule="auto"/>
              <w:jc w:val="both"/>
              <w:rPr>
                <w:rFonts w:ascii="Times New Roman" w:hAnsi="Times New Roman" w:cs="Times New Roman"/>
                <w:sz w:val="24"/>
                <w:szCs w:val="24"/>
              </w:rPr>
            </w:pPr>
          </w:p>
        </w:tc>
        <w:tc>
          <w:tcPr>
            <w:tcW w:w="441" w:type="pct"/>
          </w:tcPr>
          <w:p w14:paraId="5F3865B0" w14:textId="77777777" w:rsidR="007A13EF" w:rsidRPr="00794BB9" w:rsidRDefault="007A13EF" w:rsidP="00A74A4D">
            <w:pPr>
              <w:spacing w:line="360" w:lineRule="auto"/>
              <w:jc w:val="both"/>
              <w:rPr>
                <w:rFonts w:ascii="Times New Roman" w:hAnsi="Times New Roman" w:cs="Times New Roman"/>
                <w:sz w:val="24"/>
                <w:szCs w:val="24"/>
              </w:rPr>
            </w:pPr>
          </w:p>
        </w:tc>
        <w:tc>
          <w:tcPr>
            <w:tcW w:w="441" w:type="pct"/>
          </w:tcPr>
          <w:p w14:paraId="11A1F63E" w14:textId="77777777" w:rsidR="007A13EF" w:rsidRPr="00794BB9" w:rsidRDefault="007A13EF" w:rsidP="00A74A4D">
            <w:pPr>
              <w:spacing w:line="360" w:lineRule="auto"/>
              <w:jc w:val="both"/>
              <w:rPr>
                <w:rFonts w:ascii="Times New Roman" w:hAnsi="Times New Roman" w:cs="Times New Roman"/>
                <w:sz w:val="24"/>
                <w:szCs w:val="24"/>
              </w:rPr>
            </w:pPr>
          </w:p>
        </w:tc>
        <w:tc>
          <w:tcPr>
            <w:tcW w:w="441" w:type="pct"/>
          </w:tcPr>
          <w:p w14:paraId="0D70722E" w14:textId="77777777" w:rsidR="007A13EF" w:rsidRPr="00794BB9" w:rsidRDefault="007A13EF" w:rsidP="00A74A4D">
            <w:pPr>
              <w:spacing w:line="360" w:lineRule="auto"/>
              <w:jc w:val="both"/>
              <w:rPr>
                <w:rFonts w:ascii="Times New Roman" w:hAnsi="Times New Roman" w:cs="Times New Roman"/>
                <w:sz w:val="24"/>
                <w:szCs w:val="24"/>
              </w:rPr>
            </w:pPr>
          </w:p>
        </w:tc>
        <w:tc>
          <w:tcPr>
            <w:tcW w:w="457" w:type="pct"/>
          </w:tcPr>
          <w:p w14:paraId="2DD91765" w14:textId="77777777" w:rsidR="007A13EF" w:rsidRPr="00794BB9" w:rsidRDefault="007A13EF" w:rsidP="00A74A4D">
            <w:pPr>
              <w:spacing w:line="360" w:lineRule="auto"/>
              <w:jc w:val="both"/>
              <w:rPr>
                <w:rFonts w:ascii="Times New Roman" w:hAnsi="Times New Roman" w:cs="Times New Roman"/>
                <w:sz w:val="24"/>
                <w:szCs w:val="24"/>
              </w:rPr>
            </w:pPr>
          </w:p>
        </w:tc>
        <w:tc>
          <w:tcPr>
            <w:tcW w:w="457" w:type="pct"/>
          </w:tcPr>
          <w:p w14:paraId="7C633882" w14:textId="77777777" w:rsidR="007A13EF" w:rsidRPr="00794BB9" w:rsidRDefault="007A13EF" w:rsidP="00A74A4D">
            <w:pPr>
              <w:spacing w:line="360" w:lineRule="auto"/>
              <w:jc w:val="both"/>
              <w:rPr>
                <w:rFonts w:ascii="Times New Roman" w:hAnsi="Times New Roman" w:cs="Times New Roman"/>
                <w:sz w:val="24"/>
                <w:szCs w:val="24"/>
              </w:rPr>
            </w:pPr>
          </w:p>
        </w:tc>
        <w:tc>
          <w:tcPr>
            <w:tcW w:w="457" w:type="pct"/>
          </w:tcPr>
          <w:p w14:paraId="057BC39F" w14:textId="77777777" w:rsidR="007A13EF" w:rsidRPr="00794BB9" w:rsidRDefault="007A13EF" w:rsidP="00A74A4D">
            <w:pPr>
              <w:spacing w:line="360" w:lineRule="auto"/>
              <w:jc w:val="both"/>
              <w:rPr>
                <w:rFonts w:ascii="Times New Roman" w:hAnsi="Times New Roman" w:cs="Times New Roman"/>
                <w:sz w:val="24"/>
                <w:szCs w:val="24"/>
              </w:rPr>
            </w:pPr>
          </w:p>
        </w:tc>
        <w:tc>
          <w:tcPr>
            <w:tcW w:w="457" w:type="pct"/>
          </w:tcPr>
          <w:p w14:paraId="780C6FEB" w14:textId="77777777" w:rsidR="007A13EF" w:rsidRPr="00794BB9" w:rsidRDefault="007A13EF" w:rsidP="00A74A4D">
            <w:pPr>
              <w:spacing w:line="360" w:lineRule="auto"/>
              <w:jc w:val="both"/>
              <w:rPr>
                <w:rFonts w:ascii="Times New Roman" w:hAnsi="Times New Roman" w:cs="Times New Roman"/>
                <w:sz w:val="24"/>
                <w:szCs w:val="24"/>
              </w:rPr>
            </w:pPr>
          </w:p>
        </w:tc>
      </w:tr>
      <w:tr w:rsidR="007A13EF" w:rsidRPr="00794BB9" w14:paraId="36C2B8FE" w14:textId="77777777" w:rsidTr="003311E0">
        <w:tc>
          <w:tcPr>
            <w:tcW w:w="1409" w:type="pct"/>
          </w:tcPr>
          <w:p w14:paraId="628A321D"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1. Acceptance of deposits and lending of all types</w:t>
            </w:r>
          </w:p>
        </w:tc>
        <w:tc>
          <w:tcPr>
            <w:tcW w:w="441" w:type="pct"/>
          </w:tcPr>
          <w:p w14:paraId="6AB16A62"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41" w:type="pct"/>
          </w:tcPr>
          <w:p w14:paraId="334B285D"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41" w:type="pct"/>
          </w:tcPr>
          <w:p w14:paraId="65584DCD"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0.75</w:t>
            </w:r>
          </w:p>
        </w:tc>
        <w:tc>
          <w:tcPr>
            <w:tcW w:w="441" w:type="pct"/>
          </w:tcPr>
          <w:p w14:paraId="07AD9F65"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c>
          <w:tcPr>
            <w:tcW w:w="457" w:type="pct"/>
          </w:tcPr>
          <w:p w14:paraId="2AC8AB14"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6F57D962"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183B6A82" w14:textId="77777777" w:rsidR="007A13EF" w:rsidRPr="00794BB9" w:rsidRDefault="007A13EF" w:rsidP="00A74A4D">
            <w:pPr>
              <w:spacing w:line="360" w:lineRule="auto"/>
              <w:jc w:val="both"/>
              <w:rPr>
                <w:rFonts w:ascii="Times New Roman" w:hAnsi="Times New Roman" w:cs="Times New Roman"/>
                <w:sz w:val="24"/>
                <w:szCs w:val="24"/>
              </w:rPr>
            </w:pPr>
          </w:p>
        </w:tc>
        <w:tc>
          <w:tcPr>
            <w:tcW w:w="457" w:type="pct"/>
          </w:tcPr>
          <w:p w14:paraId="3A71B1E7" w14:textId="77777777" w:rsidR="007A13EF" w:rsidRPr="00794BB9" w:rsidRDefault="007A13EF" w:rsidP="00A74A4D">
            <w:pPr>
              <w:spacing w:line="360" w:lineRule="auto"/>
              <w:jc w:val="both"/>
              <w:rPr>
                <w:rFonts w:ascii="Times New Roman" w:hAnsi="Times New Roman" w:cs="Times New Roman"/>
                <w:sz w:val="24"/>
                <w:szCs w:val="24"/>
              </w:rPr>
            </w:pPr>
          </w:p>
        </w:tc>
      </w:tr>
      <w:tr w:rsidR="007A13EF" w:rsidRPr="00794BB9" w14:paraId="29FC8E72" w14:textId="77777777" w:rsidTr="003311E0">
        <w:tc>
          <w:tcPr>
            <w:tcW w:w="1409" w:type="pct"/>
          </w:tcPr>
          <w:p w14:paraId="673FCC73"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2. Participation in issues of all kinds of securities</w:t>
            </w:r>
          </w:p>
        </w:tc>
        <w:tc>
          <w:tcPr>
            <w:tcW w:w="441" w:type="pct"/>
          </w:tcPr>
          <w:p w14:paraId="1593525D"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41" w:type="pct"/>
          </w:tcPr>
          <w:p w14:paraId="4FCB738E"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41" w:type="pct"/>
          </w:tcPr>
          <w:p w14:paraId="4B1CEA26"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0.50</w:t>
            </w:r>
          </w:p>
        </w:tc>
        <w:tc>
          <w:tcPr>
            <w:tcW w:w="441" w:type="pct"/>
          </w:tcPr>
          <w:p w14:paraId="2F4F8C4C"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c>
          <w:tcPr>
            <w:tcW w:w="457" w:type="pct"/>
          </w:tcPr>
          <w:p w14:paraId="19C606F2"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5D052264"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2905442D"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c>
          <w:tcPr>
            <w:tcW w:w="457" w:type="pct"/>
          </w:tcPr>
          <w:p w14:paraId="4A1530C3"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r>
      <w:tr w:rsidR="007A13EF" w:rsidRPr="00794BB9" w14:paraId="3756EDEE" w14:textId="77777777" w:rsidTr="003311E0">
        <w:tc>
          <w:tcPr>
            <w:tcW w:w="1409" w:type="pct"/>
          </w:tcPr>
          <w:p w14:paraId="58F16A94"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3. Stock broking</w:t>
            </w:r>
          </w:p>
        </w:tc>
        <w:tc>
          <w:tcPr>
            <w:tcW w:w="441" w:type="pct"/>
          </w:tcPr>
          <w:p w14:paraId="40928E53"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41" w:type="pct"/>
          </w:tcPr>
          <w:p w14:paraId="516AE8D5"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41" w:type="pct"/>
          </w:tcPr>
          <w:p w14:paraId="0D7315B0"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0.50</w:t>
            </w:r>
          </w:p>
        </w:tc>
        <w:tc>
          <w:tcPr>
            <w:tcW w:w="441" w:type="pct"/>
          </w:tcPr>
          <w:p w14:paraId="1313C068"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c>
          <w:tcPr>
            <w:tcW w:w="457" w:type="pct"/>
          </w:tcPr>
          <w:p w14:paraId="77C9037C"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7597A49B"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5592B230"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c>
          <w:tcPr>
            <w:tcW w:w="457" w:type="pct"/>
          </w:tcPr>
          <w:p w14:paraId="77CABA38"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r>
      <w:tr w:rsidR="007A13EF" w:rsidRPr="00794BB9" w14:paraId="7664528D" w14:textId="77777777" w:rsidTr="003311E0">
        <w:tc>
          <w:tcPr>
            <w:tcW w:w="1409" w:type="pct"/>
          </w:tcPr>
          <w:p w14:paraId="1CF29968"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4.Financial consultancy services</w:t>
            </w:r>
          </w:p>
        </w:tc>
        <w:tc>
          <w:tcPr>
            <w:tcW w:w="441" w:type="pct"/>
          </w:tcPr>
          <w:p w14:paraId="21F3EB5F"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41" w:type="pct"/>
          </w:tcPr>
          <w:p w14:paraId="25996505"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41" w:type="pct"/>
          </w:tcPr>
          <w:p w14:paraId="08C52B90"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0.75</w:t>
            </w:r>
          </w:p>
        </w:tc>
        <w:tc>
          <w:tcPr>
            <w:tcW w:w="441" w:type="pct"/>
          </w:tcPr>
          <w:p w14:paraId="0F24F660"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c>
          <w:tcPr>
            <w:tcW w:w="457" w:type="pct"/>
          </w:tcPr>
          <w:p w14:paraId="180C8A28"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341CECBC"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54B2B7B8"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c>
          <w:tcPr>
            <w:tcW w:w="457" w:type="pct"/>
          </w:tcPr>
          <w:p w14:paraId="673EFC5C"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0.50</w:t>
            </w:r>
          </w:p>
        </w:tc>
      </w:tr>
      <w:tr w:rsidR="007A13EF" w:rsidRPr="00794BB9" w14:paraId="4B175D6D" w14:textId="77777777" w:rsidTr="003311E0">
        <w:tc>
          <w:tcPr>
            <w:tcW w:w="1409" w:type="pct"/>
          </w:tcPr>
          <w:p w14:paraId="01BFD21A"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5.Factoring</w:t>
            </w:r>
          </w:p>
        </w:tc>
        <w:tc>
          <w:tcPr>
            <w:tcW w:w="441" w:type="pct"/>
          </w:tcPr>
          <w:p w14:paraId="36EBF20F"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41" w:type="pct"/>
          </w:tcPr>
          <w:p w14:paraId="14B1EF4A"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41" w:type="pct"/>
          </w:tcPr>
          <w:p w14:paraId="09359917"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0.75</w:t>
            </w:r>
          </w:p>
        </w:tc>
        <w:tc>
          <w:tcPr>
            <w:tcW w:w="441" w:type="pct"/>
          </w:tcPr>
          <w:p w14:paraId="683ECB77"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c>
          <w:tcPr>
            <w:tcW w:w="457" w:type="pct"/>
          </w:tcPr>
          <w:p w14:paraId="4C107257"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2DFF52D7"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3719D6C6"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c>
          <w:tcPr>
            <w:tcW w:w="457" w:type="pct"/>
          </w:tcPr>
          <w:p w14:paraId="75514D82"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r>
      <w:tr w:rsidR="007A13EF" w:rsidRPr="00794BB9" w14:paraId="26BEE000" w14:textId="77777777" w:rsidTr="003311E0">
        <w:tc>
          <w:tcPr>
            <w:tcW w:w="1409" w:type="pct"/>
          </w:tcPr>
          <w:p w14:paraId="5A67F956"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6.Financial leasing</w:t>
            </w:r>
          </w:p>
        </w:tc>
        <w:tc>
          <w:tcPr>
            <w:tcW w:w="441" w:type="pct"/>
          </w:tcPr>
          <w:p w14:paraId="61D530CE"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41" w:type="pct"/>
          </w:tcPr>
          <w:p w14:paraId="4ABE4380"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41" w:type="pct"/>
          </w:tcPr>
          <w:p w14:paraId="0030583A"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0.75</w:t>
            </w:r>
          </w:p>
        </w:tc>
        <w:tc>
          <w:tcPr>
            <w:tcW w:w="441" w:type="pct"/>
          </w:tcPr>
          <w:p w14:paraId="59B54A90"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c>
          <w:tcPr>
            <w:tcW w:w="457" w:type="pct"/>
          </w:tcPr>
          <w:p w14:paraId="1AFA5793"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10FE5B6D"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090620D8"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c>
          <w:tcPr>
            <w:tcW w:w="457" w:type="pct"/>
          </w:tcPr>
          <w:p w14:paraId="4B26B371"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r>
      <w:tr w:rsidR="007A13EF" w:rsidRPr="00794BB9" w14:paraId="4888417C" w14:textId="77777777" w:rsidTr="003311E0">
        <w:tc>
          <w:tcPr>
            <w:tcW w:w="1409" w:type="pct"/>
          </w:tcPr>
          <w:p w14:paraId="03A433B3"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7.Venture capital</w:t>
            </w:r>
          </w:p>
        </w:tc>
        <w:tc>
          <w:tcPr>
            <w:tcW w:w="441" w:type="pct"/>
          </w:tcPr>
          <w:p w14:paraId="4D600962"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41" w:type="pct"/>
          </w:tcPr>
          <w:p w14:paraId="7854C6A5"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41" w:type="pct"/>
          </w:tcPr>
          <w:p w14:paraId="6755A42C"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0.75</w:t>
            </w:r>
          </w:p>
        </w:tc>
        <w:tc>
          <w:tcPr>
            <w:tcW w:w="441" w:type="pct"/>
          </w:tcPr>
          <w:p w14:paraId="5B880C1E"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c>
          <w:tcPr>
            <w:tcW w:w="457" w:type="pct"/>
          </w:tcPr>
          <w:p w14:paraId="0D45B677"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4675A55C"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w:t>
            </w:r>
          </w:p>
        </w:tc>
        <w:tc>
          <w:tcPr>
            <w:tcW w:w="457" w:type="pct"/>
          </w:tcPr>
          <w:p w14:paraId="2A5581C1"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c>
          <w:tcPr>
            <w:tcW w:w="457" w:type="pct"/>
          </w:tcPr>
          <w:p w14:paraId="2D5F9FF5" w14:textId="77777777" w:rsidR="007A13EF" w:rsidRPr="00794BB9" w:rsidRDefault="007A13EF" w:rsidP="00A74A4D">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0.25</w:t>
            </w:r>
          </w:p>
        </w:tc>
      </w:tr>
    </w:tbl>
    <w:p w14:paraId="3CF43FEE" w14:textId="77777777" w:rsidR="003311E0" w:rsidRDefault="007A13EF" w:rsidP="007A13EF">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 xml:space="preserve"> </w:t>
      </w:r>
    </w:p>
    <w:p w14:paraId="2B898242" w14:textId="01455C24" w:rsidR="007A13EF" w:rsidRPr="00794BB9" w:rsidRDefault="00D47AEC" w:rsidP="007A13EF">
      <w:pPr>
        <w:spacing w:line="360" w:lineRule="auto"/>
        <w:jc w:val="both"/>
        <w:rPr>
          <w:rFonts w:ascii="Times New Roman" w:hAnsi="Times New Roman" w:cs="Times New Roman"/>
          <w:i/>
          <w:sz w:val="24"/>
          <w:szCs w:val="24"/>
        </w:rPr>
      </w:pPr>
      <w:r w:rsidRPr="00794BB9">
        <w:rPr>
          <w:rFonts w:ascii="Times New Roman" w:hAnsi="Times New Roman" w:cs="Times New Roman"/>
          <w:i/>
          <w:sz w:val="24"/>
          <w:szCs w:val="24"/>
        </w:rPr>
        <w:t>Assigning weights</w:t>
      </w:r>
    </w:p>
    <w:p w14:paraId="5556DD24" w14:textId="77777777" w:rsidR="007A13EF" w:rsidRDefault="00D47AEC" w:rsidP="007A13EF">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For assigning the weights we</w:t>
      </w:r>
      <w:r w:rsidR="007A13EF" w:rsidRPr="00794BB9">
        <w:rPr>
          <w:rFonts w:ascii="Times New Roman" w:hAnsi="Times New Roman" w:cs="Times New Roman"/>
          <w:sz w:val="24"/>
          <w:szCs w:val="24"/>
        </w:rPr>
        <w:t xml:space="preserve"> have adopted the method of pair</w:t>
      </w:r>
      <w:r w:rsidRPr="00794BB9">
        <w:rPr>
          <w:rFonts w:ascii="Times New Roman" w:hAnsi="Times New Roman" w:cs="Times New Roman"/>
          <w:sz w:val="24"/>
          <w:szCs w:val="24"/>
        </w:rPr>
        <w:t xml:space="preserve"> wise comparison </w:t>
      </w:r>
      <w:r w:rsidR="007A13EF" w:rsidRPr="00794BB9">
        <w:rPr>
          <w:rFonts w:ascii="Times New Roman" w:hAnsi="Times New Roman" w:cs="Times New Roman"/>
          <w:sz w:val="24"/>
          <w:szCs w:val="24"/>
        </w:rPr>
        <w:t xml:space="preserve">adopted by </w:t>
      </w:r>
      <w:proofErr w:type="spellStart"/>
      <w:r w:rsidR="007A13EF" w:rsidRPr="00794BB9">
        <w:rPr>
          <w:rFonts w:ascii="Times New Roman" w:hAnsi="Times New Roman" w:cs="Times New Roman"/>
          <w:sz w:val="24"/>
          <w:szCs w:val="24"/>
        </w:rPr>
        <w:t>Banik</w:t>
      </w:r>
      <w:proofErr w:type="spellEnd"/>
      <w:r w:rsidR="007A13EF" w:rsidRPr="00794BB9">
        <w:rPr>
          <w:rFonts w:ascii="Times New Roman" w:hAnsi="Times New Roman" w:cs="Times New Roman"/>
          <w:sz w:val="24"/>
          <w:szCs w:val="24"/>
        </w:rPr>
        <w:t xml:space="preserve"> &amp; </w:t>
      </w:r>
      <w:proofErr w:type="spellStart"/>
      <w:r w:rsidR="007A13EF" w:rsidRPr="00794BB9">
        <w:rPr>
          <w:rFonts w:ascii="Times New Roman" w:hAnsi="Times New Roman" w:cs="Times New Roman"/>
          <w:sz w:val="24"/>
          <w:szCs w:val="24"/>
        </w:rPr>
        <w:t>Bhaumik</w:t>
      </w:r>
      <w:proofErr w:type="spellEnd"/>
      <w:proofErr w:type="gramStart"/>
      <w:r w:rsidR="007A13EF" w:rsidRPr="00794BB9">
        <w:rPr>
          <w:rFonts w:ascii="Times New Roman" w:hAnsi="Times New Roman" w:cs="Times New Roman"/>
          <w:sz w:val="24"/>
          <w:szCs w:val="24"/>
        </w:rPr>
        <w:t>,</w:t>
      </w:r>
      <w:r w:rsidRPr="00794BB9">
        <w:rPr>
          <w:rFonts w:ascii="Times New Roman" w:hAnsi="Times New Roman" w:cs="Times New Roman"/>
          <w:sz w:val="24"/>
          <w:szCs w:val="24"/>
        </w:rPr>
        <w:t>(</w:t>
      </w:r>
      <w:proofErr w:type="gramEnd"/>
      <w:r w:rsidR="007A13EF" w:rsidRPr="00794BB9">
        <w:rPr>
          <w:rFonts w:ascii="Times New Roman" w:hAnsi="Times New Roman" w:cs="Times New Roman"/>
          <w:sz w:val="24"/>
          <w:szCs w:val="24"/>
        </w:rPr>
        <w:t xml:space="preserve"> 2014). There are many barriers for any modal trade in services. We have </w:t>
      </w:r>
      <w:r w:rsidR="007A13EF" w:rsidRPr="00794BB9">
        <w:rPr>
          <w:rFonts w:ascii="Times New Roman" w:hAnsi="Times New Roman" w:cs="Times New Roman"/>
          <w:sz w:val="24"/>
          <w:szCs w:val="24"/>
        </w:rPr>
        <w:lastRenderedPageBreak/>
        <w:t>identified seven different parameter under the financial services i.e. Non-life, limited to insurance of freight , Reinsurance and retrocession, insurance intermediation, acceptance of deposits and lending of all types, participation in issues of all kinds of securities, financial co</w:t>
      </w:r>
      <w:r w:rsidRPr="00794BB9">
        <w:rPr>
          <w:rFonts w:ascii="Times New Roman" w:hAnsi="Times New Roman" w:cs="Times New Roman"/>
          <w:sz w:val="24"/>
          <w:szCs w:val="24"/>
        </w:rPr>
        <w:t xml:space="preserve">nsultancy and venture capital. </w:t>
      </w:r>
      <w:proofErr w:type="gramStart"/>
      <w:r w:rsidRPr="00794BB9">
        <w:rPr>
          <w:rFonts w:ascii="Times New Roman" w:hAnsi="Times New Roman" w:cs="Times New Roman"/>
          <w:sz w:val="24"/>
          <w:szCs w:val="24"/>
        </w:rPr>
        <w:t xml:space="preserve">We </w:t>
      </w:r>
      <w:r w:rsidR="007A13EF" w:rsidRPr="00794BB9">
        <w:rPr>
          <w:rFonts w:ascii="Times New Roman" w:hAnsi="Times New Roman" w:cs="Times New Roman"/>
          <w:sz w:val="24"/>
          <w:szCs w:val="24"/>
        </w:rPr>
        <w:t xml:space="preserve"> have</w:t>
      </w:r>
      <w:proofErr w:type="gramEnd"/>
      <w:r w:rsidR="007A13EF" w:rsidRPr="00794BB9">
        <w:rPr>
          <w:rFonts w:ascii="Times New Roman" w:hAnsi="Times New Roman" w:cs="Times New Roman"/>
          <w:sz w:val="24"/>
          <w:szCs w:val="24"/>
        </w:rPr>
        <w:t xml:space="preserve"> used pair-wise comparison for assigning weights. Pair wise comparisons are a kind of divide and conquer problem-solving method. It allows one to determine the relative order (ranking) of a group of items. This is often used a part of process of assigning weights. In this method </w:t>
      </w:r>
      <w:r w:rsidRPr="00794BB9">
        <w:rPr>
          <w:rFonts w:ascii="Times New Roman" w:hAnsi="Times New Roman" w:cs="Times New Roman"/>
          <w:sz w:val="24"/>
          <w:szCs w:val="24"/>
        </w:rPr>
        <w:t>we</w:t>
      </w:r>
      <w:r w:rsidR="007A13EF" w:rsidRPr="00794BB9">
        <w:rPr>
          <w:rFonts w:ascii="Times New Roman" w:hAnsi="Times New Roman" w:cs="Times New Roman"/>
          <w:sz w:val="24"/>
          <w:szCs w:val="24"/>
        </w:rPr>
        <w:t xml:space="preserve"> have compare</w:t>
      </w:r>
      <w:r w:rsidRPr="00794BB9">
        <w:rPr>
          <w:rFonts w:ascii="Times New Roman" w:hAnsi="Times New Roman" w:cs="Times New Roman"/>
          <w:sz w:val="24"/>
          <w:szCs w:val="24"/>
        </w:rPr>
        <w:t>d</w:t>
      </w:r>
      <w:r w:rsidR="007A13EF" w:rsidRPr="00794BB9">
        <w:rPr>
          <w:rFonts w:ascii="Times New Roman" w:hAnsi="Times New Roman" w:cs="Times New Roman"/>
          <w:sz w:val="24"/>
          <w:szCs w:val="24"/>
        </w:rPr>
        <w:t xml:space="preserve"> the two parameters in terms of its importance in specific mode of supply have assign number </w:t>
      </w:r>
      <w:proofErr w:type="gramStart"/>
      <w:r w:rsidR="007A13EF" w:rsidRPr="00794BB9">
        <w:rPr>
          <w:rFonts w:ascii="Times New Roman" w:hAnsi="Times New Roman" w:cs="Times New Roman"/>
          <w:sz w:val="24"/>
          <w:szCs w:val="24"/>
        </w:rPr>
        <w:t>zero(</w:t>
      </w:r>
      <w:proofErr w:type="gramEnd"/>
      <w:r w:rsidR="007A13EF" w:rsidRPr="00794BB9">
        <w:rPr>
          <w:rFonts w:ascii="Times New Roman" w:hAnsi="Times New Roman" w:cs="Times New Roman"/>
          <w:sz w:val="24"/>
          <w:szCs w:val="24"/>
        </w:rPr>
        <w:t>0) to the one who has less importance and one(1) who has more importance.</w:t>
      </w:r>
    </w:p>
    <w:p w14:paraId="6C9EC2D2" w14:textId="77777777" w:rsidR="007A13EF" w:rsidRPr="00794BB9" w:rsidRDefault="00D47AEC" w:rsidP="007A13EF">
      <w:pPr>
        <w:spacing w:line="360" w:lineRule="auto"/>
        <w:jc w:val="both"/>
        <w:rPr>
          <w:rFonts w:ascii="Times New Roman" w:hAnsi="Times New Roman" w:cs="Times New Roman"/>
          <w:b/>
          <w:sz w:val="24"/>
          <w:szCs w:val="24"/>
        </w:rPr>
      </w:pPr>
      <w:r w:rsidRPr="00794BB9">
        <w:rPr>
          <w:rFonts w:ascii="Times New Roman" w:hAnsi="Times New Roman" w:cs="Times New Roman"/>
          <w:b/>
          <w:sz w:val="24"/>
          <w:szCs w:val="24"/>
        </w:rPr>
        <w:t>Table 3</w:t>
      </w:r>
      <w:r w:rsidR="007A13EF" w:rsidRPr="00794BB9">
        <w:rPr>
          <w:rFonts w:ascii="Times New Roman" w:hAnsi="Times New Roman" w:cs="Times New Roman"/>
          <w:b/>
          <w:sz w:val="24"/>
          <w:szCs w:val="24"/>
        </w:rPr>
        <w:t>: Barriers index for trade in financial services based on commitments made by India to GATS</w:t>
      </w:r>
    </w:p>
    <w:tbl>
      <w:tblPr>
        <w:tblStyle w:val="a6"/>
        <w:tblW w:w="9360" w:type="dxa"/>
        <w:tblLook w:val="04A0" w:firstRow="1" w:lastRow="0" w:firstColumn="1" w:lastColumn="0" w:noHBand="0" w:noVBand="1"/>
      </w:tblPr>
      <w:tblGrid>
        <w:gridCol w:w="3960"/>
        <w:gridCol w:w="1440"/>
        <w:gridCol w:w="1350"/>
        <w:gridCol w:w="1350"/>
        <w:gridCol w:w="1260"/>
      </w:tblGrid>
      <w:tr w:rsidR="007A13EF" w:rsidRPr="00794BB9" w14:paraId="5A349CBB" w14:textId="77777777" w:rsidTr="003311E0">
        <w:trPr>
          <w:trHeight w:val="584"/>
        </w:trPr>
        <w:tc>
          <w:tcPr>
            <w:tcW w:w="3960" w:type="dxa"/>
            <w:hideMark/>
          </w:tcPr>
          <w:p w14:paraId="21A4D3FF" w14:textId="77777777" w:rsidR="007A13EF" w:rsidRPr="00794BB9" w:rsidRDefault="007A13EF" w:rsidP="00A74A4D">
            <w:pPr>
              <w:rPr>
                <w:rFonts w:ascii="Times New Roman" w:eastAsia="Times New Roman" w:hAnsi="Times New Roman" w:cs="Times New Roman"/>
                <w:sz w:val="24"/>
                <w:szCs w:val="24"/>
              </w:rPr>
            </w:pPr>
          </w:p>
        </w:tc>
        <w:tc>
          <w:tcPr>
            <w:tcW w:w="1440" w:type="dxa"/>
            <w:hideMark/>
          </w:tcPr>
          <w:p w14:paraId="4B65B215"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 xml:space="preserve">Mode 1 </w:t>
            </w:r>
          </w:p>
        </w:tc>
        <w:tc>
          <w:tcPr>
            <w:tcW w:w="1350" w:type="dxa"/>
            <w:hideMark/>
          </w:tcPr>
          <w:p w14:paraId="176D9E4E"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 xml:space="preserve">Mode 2 </w:t>
            </w:r>
          </w:p>
        </w:tc>
        <w:tc>
          <w:tcPr>
            <w:tcW w:w="1350" w:type="dxa"/>
            <w:hideMark/>
          </w:tcPr>
          <w:p w14:paraId="635EE589"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 xml:space="preserve">Mode 3 </w:t>
            </w:r>
          </w:p>
        </w:tc>
        <w:tc>
          <w:tcPr>
            <w:tcW w:w="1260" w:type="dxa"/>
            <w:hideMark/>
          </w:tcPr>
          <w:p w14:paraId="4A989262"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 xml:space="preserve">Mode 4 </w:t>
            </w:r>
          </w:p>
        </w:tc>
      </w:tr>
      <w:tr w:rsidR="007A13EF" w:rsidRPr="00794BB9" w14:paraId="7683516E" w14:textId="77777777" w:rsidTr="003311E0">
        <w:trPr>
          <w:trHeight w:val="584"/>
        </w:trPr>
        <w:tc>
          <w:tcPr>
            <w:tcW w:w="3960" w:type="dxa"/>
            <w:hideMark/>
          </w:tcPr>
          <w:p w14:paraId="2F6D97B0"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 xml:space="preserve"> Non-life, limited to insurance of freight</w:t>
            </w:r>
          </w:p>
        </w:tc>
        <w:tc>
          <w:tcPr>
            <w:tcW w:w="1440" w:type="dxa"/>
            <w:hideMark/>
          </w:tcPr>
          <w:p w14:paraId="1A61080B"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0.04</w:t>
            </w:r>
          </w:p>
        </w:tc>
        <w:tc>
          <w:tcPr>
            <w:tcW w:w="1350" w:type="dxa"/>
            <w:hideMark/>
          </w:tcPr>
          <w:p w14:paraId="177E3DF4"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0.00</w:t>
            </w:r>
          </w:p>
        </w:tc>
        <w:tc>
          <w:tcPr>
            <w:tcW w:w="1350" w:type="dxa"/>
            <w:hideMark/>
          </w:tcPr>
          <w:p w14:paraId="611B76B5"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 xml:space="preserve">0.00 </w:t>
            </w:r>
          </w:p>
        </w:tc>
        <w:tc>
          <w:tcPr>
            <w:tcW w:w="1260" w:type="dxa"/>
            <w:hideMark/>
          </w:tcPr>
          <w:p w14:paraId="75A5D903"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0.00</w:t>
            </w:r>
          </w:p>
        </w:tc>
      </w:tr>
      <w:tr w:rsidR="007A13EF" w:rsidRPr="00794BB9" w14:paraId="3343B4B1" w14:textId="77777777" w:rsidTr="003311E0">
        <w:trPr>
          <w:trHeight w:val="584"/>
        </w:trPr>
        <w:tc>
          <w:tcPr>
            <w:tcW w:w="3960" w:type="dxa"/>
            <w:hideMark/>
          </w:tcPr>
          <w:p w14:paraId="26D7E738"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 xml:space="preserve"> Reinsurance and retrocession</w:t>
            </w:r>
          </w:p>
        </w:tc>
        <w:tc>
          <w:tcPr>
            <w:tcW w:w="1440" w:type="dxa"/>
            <w:hideMark/>
          </w:tcPr>
          <w:p w14:paraId="43CE055E"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0.12</w:t>
            </w:r>
          </w:p>
        </w:tc>
        <w:tc>
          <w:tcPr>
            <w:tcW w:w="1350" w:type="dxa"/>
            <w:hideMark/>
          </w:tcPr>
          <w:p w14:paraId="51B0BF90"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0.05</w:t>
            </w:r>
          </w:p>
        </w:tc>
        <w:tc>
          <w:tcPr>
            <w:tcW w:w="1350" w:type="dxa"/>
            <w:hideMark/>
          </w:tcPr>
          <w:p w14:paraId="04B1DE0B"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0.00</w:t>
            </w:r>
          </w:p>
        </w:tc>
        <w:tc>
          <w:tcPr>
            <w:tcW w:w="1260" w:type="dxa"/>
            <w:hideMark/>
          </w:tcPr>
          <w:p w14:paraId="36A00099"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0.01</w:t>
            </w:r>
          </w:p>
        </w:tc>
      </w:tr>
      <w:tr w:rsidR="007A13EF" w:rsidRPr="00794BB9" w14:paraId="38547B0D" w14:textId="77777777" w:rsidTr="003311E0">
        <w:trPr>
          <w:trHeight w:val="584"/>
        </w:trPr>
        <w:tc>
          <w:tcPr>
            <w:tcW w:w="3960" w:type="dxa"/>
            <w:hideMark/>
          </w:tcPr>
          <w:p w14:paraId="4777AC3D"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 xml:space="preserve"> Insurance intermediation, limited to reinsurance</w:t>
            </w:r>
          </w:p>
        </w:tc>
        <w:tc>
          <w:tcPr>
            <w:tcW w:w="1440" w:type="dxa"/>
            <w:hideMark/>
          </w:tcPr>
          <w:p w14:paraId="55177401"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0.10</w:t>
            </w:r>
          </w:p>
        </w:tc>
        <w:tc>
          <w:tcPr>
            <w:tcW w:w="1350" w:type="dxa"/>
            <w:hideMark/>
          </w:tcPr>
          <w:p w14:paraId="7FCA2E04"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0.05</w:t>
            </w:r>
          </w:p>
        </w:tc>
        <w:tc>
          <w:tcPr>
            <w:tcW w:w="1350" w:type="dxa"/>
            <w:hideMark/>
          </w:tcPr>
          <w:p w14:paraId="0A543FA0"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0.11</w:t>
            </w:r>
          </w:p>
        </w:tc>
        <w:tc>
          <w:tcPr>
            <w:tcW w:w="1260" w:type="dxa"/>
            <w:hideMark/>
          </w:tcPr>
          <w:p w14:paraId="5D198D74"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0.02</w:t>
            </w:r>
          </w:p>
        </w:tc>
      </w:tr>
      <w:tr w:rsidR="007A13EF" w:rsidRPr="00794BB9" w14:paraId="755C9B28" w14:textId="77777777" w:rsidTr="003311E0">
        <w:trPr>
          <w:trHeight w:val="584"/>
        </w:trPr>
        <w:tc>
          <w:tcPr>
            <w:tcW w:w="3960" w:type="dxa"/>
            <w:hideMark/>
          </w:tcPr>
          <w:p w14:paraId="1C016862"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 xml:space="preserve"> Acceptance of deposits and lending of all types</w:t>
            </w:r>
          </w:p>
        </w:tc>
        <w:tc>
          <w:tcPr>
            <w:tcW w:w="1440" w:type="dxa"/>
            <w:hideMark/>
          </w:tcPr>
          <w:p w14:paraId="7D0E3617"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0.00</w:t>
            </w:r>
          </w:p>
        </w:tc>
        <w:tc>
          <w:tcPr>
            <w:tcW w:w="1350" w:type="dxa"/>
            <w:hideMark/>
          </w:tcPr>
          <w:p w14:paraId="253DFCEE"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0.00</w:t>
            </w:r>
          </w:p>
        </w:tc>
        <w:tc>
          <w:tcPr>
            <w:tcW w:w="1350" w:type="dxa"/>
            <w:hideMark/>
          </w:tcPr>
          <w:p w14:paraId="561CF194"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0.21</w:t>
            </w:r>
          </w:p>
        </w:tc>
        <w:tc>
          <w:tcPr>
            <w:tcW w:w="1260" w:type="dxa"/>
            <w:hideMark/>
          </w:tcPr>
          <w:p w14:paraId="2F6CA0AB"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0.06</w:t>
            </w:r>
          </w:p>
        </w:tc>
      </w:tr>
      <w:tr w:rsidR="007A13EF" w:rsidRPr="00794BB9" w14:paraId="259DF2AF" w14:textId="77777777" w:rsidTr="003311E0">
        <w:trPr>
          <w:trHeight w:val="584"/>
        </w:trPr>
        <w:tc>
          <w:tcPr>
            <w:tcW w:w="3960" w:type="dxa"/>
            <w:hideMark/>
          </w:tcPr>
          <w:p w14:paraId="7CB941F7"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 xml:space="preserve"> Participation in issues of all kinds of securities</w:t>
            </w:r>
          </w:p>
        </w:tc>
        <w:tc>
          <w:tcPr>
            <w:tcW w:w="1440" w:type="dxa"/>
            <w:hideMark/>
          </w:tcPr>
          <w:p w14:paraId="6A24AB6C"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0.00</w:t>
            </w:r>
          </w:p>
        </w:tc>
        <w:tc>
          <w:tcPr>
            <w:tcW w:w="1350" w:type="dxa"/>
            <w:hideMark/>
          </w:tcPr>
          <w:p w14:paraId="1BD13078"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0.00</w:t>
            </w:r>
          </w:p>
        </w:tc>
        <w:tc>
          <w:tcPr>
            <w:tcW w:w="1350" w:type="dxa"/>
            <w:hideMark/>
          </w:tcPr>
          <w:p w14:paraId="433D2417"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0.05</w:t>
            </w:r>
          </w:p>
        </w:tc>
        <w:tc>
          <w:tcPr>
            <w:tcW w:w="1260" w:type="dxa"/>
            <w:hideMark/>
          </w:tcPr>
          <w:p w14:paraId="1B9E5E8C"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0.04</w:t>
            </w:r>
          </w:p>
        </w:tc>
      </w:tr>
      <w:tr w:rsidR="007A13EF" w:rsidRPr="00794BB9" w14:paraId="138B0D18" w14:textId="77777777" w:rsidTr="003311E0">
        <w:trPr>
          <w:trHeight w:val="584"/>
        </w:trPr>
        <w:tc>
          <w:tcPr>
            <w:tcW w:w="3960" w:type="dxa"/>
            <w:hideMark/>
          </w:tcPr>
          <w:p w14:paraId="3773E48A"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financial consultancy services</w:t>
            </w:r>
          </w:p>
        </w:tc>
        <w:tc>
          <w:tcPr>
            <w:tcW w:w="1440" w:type="dxa"/>
            <w:hideMark/>
          </w:tcPr>
          <w:p w14:paraId="7413481D"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0.00</w:t>
            </w:r>
          </w:p>
        </w:tc>
        <w:tc>
          <w:tcPr>
            <w:tcW w:w="1350" w:type="dxa"/>
            <w:hideMark/>
          </w:tcPr>
          <w:p w14:paraId="22C27367"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0.00</w:t>
            </w:r>
          </w:p>
        </w:tc>
        <w:tc>
          <w:tcPr>
            <w:tcW w:w="1350" w:type="dxa"/>
            <w:hideMark/>
          </w:tcPr>
          <w:p w14:paraId="18D1FB6E"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0.11</w:t>
            </w:r>
          </w:p>
        </w:tc>
        <w:tc>
          <w:tcPr>
            <w:tcW w:w="1260" w:type="dxa"/>
            <w:hideMark/>
          </w:tcPr>
          <w:p w14:paraId="4AA7699A"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0.06</w:t>
            </w:r>
          </w:p>
        </w:tc>
      </w:tr>
      <w:tr w:rsidR="007A13EF" w:rsidRPr="00794BB9" w14:paraId="77EF2222" w14:textId="77777777" w:rsidTr="003311E0">
        <w:trPr>
          <w:trHeight w:val="584"/>
        </w:trPr>
        <w:tc>
          <w:tcPr>
            <w:tcW w:w="3960" w:type="dxa"/>
            <w:hideMark/>
          </w:tcPr>
          <w:p w14:paraId="58820485"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venture capital</w:t>
            </w:r>
          </w:p>
        </w:tc>
        <w:tc>
          <w:tcPr>
            <w:tcW w:w="1440" w:type="dxa"/>
            <w:hideMark/>
          </w:tcPr>
          <w:p w14:paraId="0EF44201"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0.00</w:t>
            </w:r>
          </w:p>
        </w:tc>
        <w:tc>
          <w:tcPr>
            <w:tcW w:w="1350" w:type="dxa"/>
            <w:hideMark/>
          </w:tcPr>
          <w:p w14:paraId="4B94D21E"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0.00</w:t>
            </w:r>
          </w:p>
        </w:tc>
        <w:tc>
          <w:tcPr>
            <w:tcW w:w="1350" w:type="dxa"/>
            <w:hideMark/>
          </w:tcPr>
          <w:p w14:paraId="274D93C1"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0.18</w:t>
            </w:r>
          </w:p>
        </w:tc>
        <w:tc>
          <w:tcPr>
            <w:tcW w:w="1260" w:type="dxa"/>
            <w:hideMark/>
          </w:tcPr>
          <w:p w14:paraId="662A1832"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color w:val="000000"/>
                <w:kern w:val="24"/>
                <w:sz w:val="24"/>
                <w:szCs w:val="24"/>
              </w:rPr>
              <w:t>0.06</w:t>
            </w:r>
          </w:p>
        </w:tc>
      </w:tr>
      <w:tr w:rsidR="007A13EF" w:rsidRPr="00794BB9" w14:paraId="154F0DBA" w14:textId="77777777" w:rsidTr="003311E0">
        <w:trPr>
          <w:trHeight w:val="584"/>
        </w:trPr>
        <w:tc>
          <w:tcPr>
            <w:tcW w:w="3960" w:type="dxa"/>
            <w:hideMark/>
          </w:tcPr>
          <w:p w14:paraId="2BFD68BD"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b/>
                <w:bCs/>
                <w:color w:val="000000"/>
                <w:kern w:val="24"/>
                <w:sz w:val="24"/>
                <w:szCs w:val="24"/>
              </w:rPr>
              <w:t xml:space="preserve">Aggregate </w:t>
            </w:r>
          </w:p>
        </w:tc>
        <w:tc>
          <w:tcPr>
            <w:tcW w:w="1440" w:type="dxa"/>
            <w:hideMark/>
          </w:tcPr>
          <w:p w14:paraId="33A7F433"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b/>
                <w:bCs/>
                <w:color w:val="000000"/>
                <w:kern w:val="24"/>
                <w:sz w:val="24"/>
                <w:szCs w:val="24"/>
              </w:rPr>
              <w:t>0.25</w:t>
            </w:r>
          </w:p>
        </w:tc>
        <w:tc>
          <w:tcPr>
            <w:tcW w:w="1350" w:type="dxa"/>
            <w:hideMark/>
          </w:tcPr>
          <w:p w14:paraId="4D5024B0"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b/>
                <w:bCs/>
                <w:color w:val="000000"/>
                <w:kern w:val="24"/>
                <w:sz w:val="24"/>
                <w:szCs w:val="24"/>
              </w:rPr>
              <w:t>0.10</w:t>
            </w:r>
          </w:p>
        </w:tc>
        <w:tc>
          <w:tcPr>
            <w:tcW w:w="1350" w:type="dxa"/>
            <w:hideMark/>
          </w:tcPr>
          <w:p w14:paraId="169C5DD0"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b/>
                <w:bCs/>
                <w:color w:val="000000"/>
                <w:kern w:val="24"/>
                <w:sz w:val="24"/>
                <w:szCs w:val="24"/>
              </w:rPr>
              <w:t>0.65</w:t>
            </w:r>
          </w:p>
        </w:tc>
        <w:tc>
          <w:tcPr>
            <w:tcW w:w="1260" w:type="dxa"/>
            <w:hideMark/>
          </w:tcPr>
          <w:p w14:paraId="07C7C14B" w14:textId="77777777" w:rsidR="007A13EF" w:rsidRPr="00794BB9" w:rsidRDefault="007A13EF" w:rsidP="00A74A4D">
            <w:pPr>
              <w:rPr>
                <w:rFonts w:ascii="Times New Roman" w:eastAsia="Times New Roman" w:hAnsi="Times New Roman" w:cs="Times New Roman"/>
                <w:sz w:val="24"/>
                <w:szCs w:val="24"/>
              </w:rPr>
            </w:pPr>
            <w:r w:rsidRPr="00794BB9">
              <w:rPr>
                <w:rFonts w:ascii="Times New Roman" w:eastAsia="Times New Roman" w:hAnsi="Times New Roman" w:cs="Times New Roman"/>
                <w:b/>
                <w:bCs/>
                <w:color w:val="000000"/>
                <w:kern w:val="24"/>
                <w:sz w:val="24"/>
                <w:szCs w:val="24"/>
              </w:rPr>
              <w:t>0.25</w:t>
            </w:r>
          </w:p>
        </w:tc>
      </w:tr>
    </w:tbl>
    <w:p w14:paraId="14CE43E2" w14:textId="77777777" w:rsidR="007A13EF" w:rsidRPr="00794BB9" w:rsidRDefault="007A13EF" w:rsidP="007A13EF">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 xml:space="preserve"> Source: calculated by Author</w:t>
      </w:r>
    </w:p>
    <w:p w14:paraId="480EE821" w14:textId="36EE8463" w:rsidR="00511525" w:rsidRDefault="00D47AEC" w:rsidP="00511525">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The Table 3</w:t>
      </w:r>
      <w:r w:rsidR="00511525">
        <w:rPr>
          <w:rFonts w:ascii="Times New Roman" w:hAnsi="Times New Roman" w:cs="Times New Roman"/>
          <w:sz w:val="24"/>
          <w:szCs w:val="24"/>
        </w:rPr>
        <w:t xml:space="preserve"> represents the </w:t>
      </w:r>
      <w:proofErr w:type="spellStart"/>
      <w:r w:rsidR="00511525">
        <w:rPr>
          <w:rFonts w:ascii="Times New Roman" w:hAnsi="Times New Roman" w:cs="Times New Roman"/>
          <w:sz w:val="24"/>
          <w:szCs w:val="24"/>
        </w:rPr>
        <w:t>mode</w:t>
      </w:r>
      <w:r w:rsidR="003311E0">
        <w:rPr>
          <w:rFonts w:ascii="Times New Roman" w:hAnsi="Times New Roman" w:cs="Times New Roman"/>
          <w:sz w:val="24"/>
          <w:szCs w:val="24"/>
        </w:rPr>
        <w:t>lwise</w:t>
      </w:r>
      <w:proofErr w:type="spellEnd"/>
      <w:r w:rsidR="00511525">
        <w:rPr>
          <w:rFonts w:ascii="Times New Roman" w:hAnsi="Times New Roman" w:cs="Times New Roman"/>
          <w:sz w:val="24"/>
          <w:szCs w:val="24"/>
        </w:rPr>
        <w:t xml:space="preserve"> service trade </w:t>
      </w:r>
      <w:proofErr w:type="gramStart"/>
      <w:r w:rsidR="00511525">
        <w:rPr>
          <w:rFonts w:ascii="Times New Roman" w:hAnsi="Times New Roman" w:cs="Times New Roman"/>
          <w:sz w:val="24"/>
          <w:szCs w:val="24"/>
        </w:rPr>
        <w:t>restrictive  indices</w:t>
      </w:r>
      <w:proofErr w:type="gramEnd"/>
      <w:r w:rsidR="00511525">
        <w:rPr>
          <w:rFonts w:ascii="Times New Roman" w:hAnsi="Times New Roman" w:cs="Times New Roman"/>
          <w:sz w:val="24"/>
          <w:szCs w:val="24"/>
        </w:rPr>
        <w:t xml:space="preserve"> ( STRI)</w:t>
      </w:r>
      <w:r w:rsidR="007A13EF" w:rsidRPr="00794BB9">
        <w:rPr>
          <w:rFonts w:ascii="Times New Roman" w:hAnsi="Times New Roman" w:cs="Times New Roman"/>
          <w:sz w:val="24"/>
          <w:szCs w:val="24"/>
        </w:rPr>
        <w:t xml:space="preserve"> placed in financial( banking &amp; insurance) services based on commitments made by India to the GATS(General Agreement on trade in services) in 1998</w:t>
      </w:r>
      <w:r w:rsidR="00511525">
        <w:rPr>
          <w:rFonts w:ascii="Times New Roman" w:hAnsi="Times New Roman" w:cs="Times New Roman"/>
          <w:sz w:val="24"/>
          <w:szCs w:val="24"/>
        </w:rPr>
        <w:t xml:space="preserve">. It is inferred from the above Table </w:t>
      </w:r>
      <w:r w:rsidR="007A13EF" w:rsidRPr="00794BB9">
        <w:rPr>
          <w:rFonts w:ascii="Times New Roman" w:hAnsi="Times New Roman" w:cs="Times New Roman"/>
          <w:sz w:val="24"/>
          <w:szCs w:val="24"/>
        </w:rPr>
        <w:t xml:space="preserve">that trade in financial services is more open via mode 3(i.e. commercial presence), having attained the maximum index value of 0.65.  And trade in financial services has highest restriction on </w:t>
      </w:r>
      <w:r w:rsidR="007A13EF" w:rsidRPr="00794BB9">
        <w:rPr>
          <w:rFonts w:ascii="Times New Roman" w:hAnsi="Times New Roman" w:cs="Times New Roman"/>
          <w:sz w:val="24"/>
          <w:szCs w:val="24"/>
        </w:rPr>
        <w:lastRenderedPageBreak/>
        <w:t>mode 2(</w:t>
      </w:r>
      <w:proofErr w:type="spellStart"/>
      <w:r w:rsidR="007A13EF" w:rsidRPr="00794BB9">
        <w:rPr>
          <w:rFonts w:ascii="Times New Roman" w:hAnsi="Times New Roman" w:cs="Times New Roman"/>
          <w:sz w:val="24"/>
          <w:szCs w:val="24"/>
        </w:rPr>
        <w:t>i.e</w:t>
      </w:r>
      <w:proofErr w:type="spellEnd"/>
      <w:r w:rsidR="007A13EF" w:rsidRPr="00794BB9">
        <w:rPr>
          <w:rFonts w:ascii="Times New Roman" w:hAnsi="Times New Roman" w:cs="Times New Roman"/>
          <w:sz w:val="24"/>
          <w:szCs w:val="24"/>
        </w:rPr>
        <w:t xml:space="preserve"> consumption abroad), having attained the minimum index value of 0.10. While mode 1(cross border trade) and mode 4(movement of natural person got t</w:t>
      </w:r>
      <w:r w:rsidR="00511525">
        <w:rPr>
          <w:rFonts w:ascii="Times New Roman" w:hAnsi="Times New Roman" w:cs="Times New Roman"/>
          <w:sz w:val="24"/>
          <w:szCs w:val="24"/>
        </w:rPr>
        <w:t xml:space="preserve">he equal index value of 0.25.  </w:t>
      </w:r>
    </w:p>
    <w:p w14:paraId="7EEC0836" w14:textId="7759AE37" w:rsidR="007A13EF" w:rsidRPr="00511525" w:rsidRDefault="007A13EF" w:rsidP="00511525">
      <w:pPr>
        <w:spacing w:line="360" w:lineRule="auto"/>
        <w:jc w:val="both"/>
        <w:rPr>
          <w:rFonts w:ascii="Times New Roman" w:hAnsi="Times New Roman" w:cs="Times New Roman"/>
          <w:i/>
          <w:sz w:val="24"/>
          <w:szCs w:val="24"/>
        </w:rPr>
      </w:pPr>
      <w:r w:rsidRPr="00511525">
        <w:rPr>
          <w:rFonts w:ascii="Times New Roman" w:hAnsi="Times New Roman" w:cs="Times New Roman"/>
          <w:i/>
          <w:sz w:val="24"/>
          <w:szCs w:val="24"/>
        </w:rPr>
        <w:t>Barriers base</w:t>
      </w:r>
      <w:r w:rsidR="00511525" w:rsidRPr="00511525">
        <w:rPr>
          <w:rFonts w:ascii="Times New Roman" w:hAnsi="Times New Roman" w:cs="Times New Roman"/>
          <w:i/>
          <w:sz w:val="24"/>
          <w:szCs w:val="24"/>
        </w:rPr>
        <w:t>d on practice</w:t>
      </w:r>
      <w:r w:rsidRPr="00511525">
        <w:rPr>
          <w:rFonts w:ascii="Times New Roman" w:hAnsi="Times New Roman" w:cs="Times New Roman"/>
          <w:i/>
          <w:sz w:val="24"/>
          <w:szCs w:val="24"/>
        </w:rPr>
        <w:t xml:space="preserve"> </w:t>
      </w:r>
    </w:p>
    <w:p w14:paraId="4003F1BC" w14:textId="77777777" w:rsidR="007A13EF" w:rsidRPr="00794BB9" w:rsidRDefault="007A13EF" w:rsidP="007A13EF">
      <w:pPr>
        <w:autoSpaceDE w:val="0"/>
        <w:autoSpaceDN w:val="0"/>
        <w:adjustRightInd w:val="0"/>
        <w:spacing w:after="0" w:line="360" w:lineRule="auto"/>
        <w:jc w:val="both"/>
        <w:rPr>
          <w:rFonts w:ascii="Times New Roman" w:hAnsi="Times New Roman" w:cs="Times New Roman"/>
          <w:color w:val="000000"/>
          <w:sz w:val="24"/>
          <w:szCs w:val="24"/>
        </w:rPr>
      </w:pPr>
      <w:r w:rsidRPr="00794BB9">
        <w:rPr>
          <w:rFonts w:ascii="Times New Roman" w:hAnsi="Times New Roman" w:cs="Times New Roman"/>
          <w:color w:val="000000"/>
          <w:sz w:val="24"/>
          <w:szCs w:val="24"/>
        </w:rPr>
        <w:t>Every country maintains precautionary restrictions in financial services, especially in developing countries.</w:t>
      </w:r>
      <w:r w:rsidR="00511525">
        <w:rPr>
          <w:rFonts w:ascii="Times New Roman" w:hAnsi="Times New Roman" w:cs="Times New Roman"/>
          <w:color w:val="000000"/>
          <w:sz w:val="24"/>
          <w:szCs w:val="24"/>
        </w:rPr>
        <w:t xml:space="preserve"> Interestingly, </w:t>
      </w:r>
      <w:r w:rsidRPr="00794BB9">
        <w:rPr>
          <w:rFonts w:ascii="Times New Roman" w:hAnsi="Times New Roman" w:cs="Times New Roman"/>
          <w:color w:val="000000"/>
          <w:sz w:val="24"/>
          <w:szCs w:val="24"/>
        </w:rPr>
        <w:t xml:space="preserve"> </w:t>
      </w:r>
      <w:proofErr w:type="spellStart"/>
      <w:r w:rsidRPr="00794BB9">
        <w:rPr>
          <w:rFonts w:ascii="Times New Roman" w:hAnsi="Times New Roman" w:cs="Times New Roman"/>
          <w:color w:val="000000"/>
          <w:sz w:val="24"/>
          <w:szCs w:val="24"/>
        </w:rPr>
        <w:t>Borcher</w:t>
      </w:r>
      <w:r w:rsidR="00511525">
        <w:rPr>
          <w:rFonts w:ascii="Times New Roman" w:hAnsi="Times New Roman" w:cs="Times New Roman"/>
          <w:color w:val="000000"/>
          <w:sz w:val="24"/>
          <w:szCs w:val="24"/>
        </w:rPr>
        <w:t>t</w:t>
      </w:r>
      <w:proofErr w:type="spellEnd"/>
      <w:r w:rsidR="00511525">
        <w:rPr>
          <w:rFonts w:ascii="Times New Roman" w:hAnsi="Times New Roman" w:cs="Times New Roman"/>
          <w:color w:val="000000"/>
          <w:sz w:val="24"/>
          <w:szCs w:val="24"/>
        </w:rPr>
        <w:t xml:space="preserve">, </w:t>
      </w:r>
      <w:proofErr w:type="spellStart"/>
      <w:r w:rsidR="00511525">
        <w:rPr>
          <w:rFonts w:ascii="Times New Roman" w:hAnsi="Times New Roman" w:cs="Times New Roman"/>
          <w:color w:val="000000"/>
          <w:sz w:val="24"/>
          <w:szCs w:val="24"/>
        </w:rPr>
        <w:t>Gootiiz</w:t>
      </w:r>
      <w:proofErr w:type="spellEnd"/>
      <w:r w:rsidR="00511525">
        <w:rPr>
          <w:rFonts w:ascii="Times New Roman" w:hAnsi="Times New Roman" w:cs="Times New Roman"/>
          <w:color w:val="000000"/>
          <w:sz w:val="24"/>
          <w:szCs w:val="24"/>
        </w:rPr>
        <w:t xml:space="preserve"> and </w:t>
      </w:r>
      <w:proofErr w:type="spellStart"/>
      <w:r w:rsidR="00511525">
        <w:rPr>
          <w:rFonts w:ascii="Times New Roman" w:hAnsi="Times New Roman" w:cs="Times New Roman"/>
          <w:color w:val="000000"/>
          <w:sz w:val="24"/>
          <w:szCs w:val="24"/>
        </w:rPr>
        <w:t>Mattoo</w:t>
      </w:r>
      <w:proofErr w:type="spellEnd"/>
      <w:r w:rsidR="00511525">
        <w:rPr>
          <w:rFonts w:ascii="Times New Roman" w:hAnsi="Times New Roman" w:cs="Times New Roman"/>
          <w:color w:val="000000"/>
          <w:sz w:val="24"/>
          <w:szCs w:val="24"/>
        </w:rPr>
        <w:t xml:space="preserve"> (2012) finds </w:t>
      </w:r>
      <w:r w:rsidRPr="00794BB9">
        <w:rPr>
          <w:rFonts w:ascii="Times New Roman" w:hAnsi="Times New Roman" w:cs="Times New Roman"/>
          <w:color w:val="000000"/>
          <w:sz w:val="24"/>
          <w:szCs w:val="24"/>
        </w:rPr>
        <w:t xml:space="preserve"> that some of the fastest growing economies in Asia and the oil rich Gulf States have the most restrictive policies in services whereas some of the poorest countries are remarkably open. In the case </w:t>
      </w:r>
      <w:r w:rsidR="00511525">
        <w:rPr>
          <w:rFonts w:ascii="Times New Roman" w:hAnsi="Times New Roman" w:cs="Times New Roman"/>
          <w:color w:val="000000"/>
          <w:sz w:val="24"/>
          <w:szCs w:val="24"/>
        </w:rPr>
        <w:t>of financial services they find</w:t>
      </w:r>
      <w:r w:rsidRPr="00794BB9">
        <w:rPr>
          <w:rFonts w:ascii="Times New Roman" w:hAnsi="Times New Roman" w:cs="Times New Roman"/>
          <w:color w:val="000000"/>
          <w:sz w:val="24"/>
          <w:szCs w:val="24"/>
        </w:rPr>
        <w:t xml:space="preserve"> that banking and insurance services relatively free of explicit restrictions. More than half of the countries in the sample have no significant restrictions on either cross border delivery or commercial presence. Shifting between the precautionary and protectionist restrictions can be held in financial services because country may hesitate to open certain modes of supply where the incremental benefits in efficiency seem to them smaller than the danger of increased volatility.</w:t>
      </w:r>
      <w:r w:rsidRPr="00794BB9">
        <w:rPr>
          <w:rFonts w:ascii="Times New Roman" w:hAnsi="Times New Roman" w:cs="Times New Roman"/>
          <w:sz w:val="24"/>
          <w:szCs w:val="24"/>
        </w:rPr>
        <w:t xml:space="preserve"> </w:t>
      </w:r>
    </w:p>
    <w:p w14:paraId="725D8559" w14:textId="77777777" w:rsidR="007A13EF" w:rsidRPr="00794BB9" w:rsidRDefault="002D1C73" w:rsidP="007A13EF">
      <w:pPr>
        <w:spacing w:line="360" w:lineRule="auto"/>
        <w:jc w:val="both"/>
        <w:rPr>
          <w:rFonts w:ascii="Times New Roman" w:hAnsi="Times New Roman" w:cs="Times New Roman"/>
          <w:sz w:val="24"/>
          <w:szCs w:val="24"/>
        </w:rPr>
      </w:pPr>
      <w:r>
        <w:rPr>
          <w:rFonts w:ascii="Times New Roman" w:hAnsi="Times New Roman" w:cs="Times New Roman"/>
          <w:sz w:val="24"/>
          <w:szCs w:val="24"/>
        </w:rPr>
        <w:t>It is imperative to mention here that t</w:t>
      </w:r>
      <w:r w:rsidR="007A13EF" w:rsidRPr="00794BB9">
        <w:rPr>
          <w:rFonts w:ascii="Times New Roman" w:hAnsi="Times New Roman" w:cs="Times New Roman"/>
          <w:sz w:val="24"/>
          <w:szCs w:val="24"/>
        </w:rPr>
        <w:t>he GATS stipulates six measures which limit market access.  These are restrictions on</w:t>
      </w:r>
      <w:r>
        <w:rPr>
          <w:rFonts w:ascii="Times New Roman" w:hAnsi="Times New Roman" w:cs="Times New Roman"/>
          <w:sz w:val="24"/>
          <w:szCs w:val="24"/>
        </w:rPr>
        <w:t>,</w:t>
      </w:r>
    </w:p>
    <w:p w14:paraId="08D18F30" w14:textId="77777777" w:rsidR="007A13EF" w:rsidRPr="00794BB9" w:rsidRDefault="007A13EF" w:rsidP="007A13EF">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 xml:space="preserve"> • The number of service suppliers; </w:t>
      </w:r>
    </w:p>
    <w:p w14:paraId="6A6ECE9F" w14:textId="77777777" w:rsidR="007A13EF" w:rsidRPr="00794BB9" w:rsidRDefault="007A13EF" w:rsidP="007A13EF">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 xml:space="preserve">• The total number of service transactions or assets; </w:t>
      </w:r>
    </w:p>
    <w:p w14:paraId="37F98DB8" w14:textId="77777777" w:rsidR="007A13EF" w:rsidRPr="00794BB9" w:rsidRDefault="007A13EF" w:rsidP="007A13EF">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 The total number of service operations or the total quantity of service output;</w:t>
      </w:r>
    </w:p>
    <w:p w14:paraId="7BBE8B28" w14:textId="77777777" w:rsidR="007A13EF" w:rsidRPr="00794BB9" w:rsidRDefault="007A13EF" w:rsidP="007A13EF">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 xml:space="preserve"> • The total number of natural persons that may be employed in a particular sector;</w:t>
      </w:r>
    </w:p>
    <w:p w14:paraId="57ED6A07" w14:textId="77777777" w:rsidR="007A13EF" w:rsidRPr="00794BB9" w:rsidRDefault="007A13EF" w:rsidP="007A13EF">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 xml:space="preserve"> • The types of legal entity through which a</w:t>
      </w:r>
      <w:r w:rsidRPr="00794BB9">
        <w:rPr>
          <w:rFonts w:ascii="Times New Roman" w:hAnsi="Times New Roman" w:cs="Times New Roman"/>
          <w:b/>
          <w:sz w:val="24"/>
          <w:szCs w:val="24"/>
        </w:rPr>
        <w:t xml:space="preserve"> </w:t>
      </w:r>
      <w:r w:rsidRPr="00794BB9">
        <w:rPr>
          <w:rFonts w:ascii="Times New Roman" w:hAnsi="Times New Roman" w:cs="Times New Roman"/>
          <w:sz w:val="24"/>
          <w:szCs w:val="24"/>
        </w:rPr>
        <w:t xml:space="preserve">service can be supplied; and </w:t>
      </w:r>
    </w:p>
    <w:p w14:paraId="4A0968FB" w14:textId="77777777" w:rsidR="007A13EF" w:rsidRPr="00794BB9" w:rsidRDefault="007A13EF" w:rsidP="007A13EF">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 Foreign equity participation in service suppliers</w:t>
      </w:r>
    </w:p>
    <w:p w14:paraId="660D483D" w14:textId="4C723DFB" w:rsidR="007A13EF" w:rsidRPr="002D1C73" w:rsidRDefault="003311E0" w:rsidP="007A13EF">
      <w:p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Number of Barriers Identified in B</w:t>
      </w:r>
      <w:r w:rsidR="007A13EF" w:rsidRPr="002D1C73">
        <w:rPr>
          <w:rFonts w:ascii="Times New Roman" w:hAnsi="Times New Roman" w:cs="Times New Roman"/>
          <w:i/>
          <w:sz w:val="24"/>
          <w:szCs w:val="24"/>
        </w:rPr>
        <w:t xml:space="preserve">anking </w:t>
      </w:r>
      <w:r>
        <w:rPr>
          <w:rFonts w:ascii="Times New Roman" w:hAnsi="Times New Roman" w:cs="Times New Roman"/>
          <w:i/>
          <w:sz w:val="24"/>
          <w:szCs w:val="24"/>
        </w:rPr>
        <w:t>S</w:t>
      </w:r>
      <w:r w:rsidR="007A13EF" w:rsidRPr="002D1C73">
        <w:rPr>
          <w:rFonts w:ascii="Times New Roman" w:hAnsi="Times New Roman" w:cs="Times New Roman"/>
          <w:i/>
          <w:sz w:val="24"/>
          <w:szCs w:val="24"/>
        </w:rPr>
        <w:t xml:space="preserve">ervices </w:t>
      </w:r>
      <w:r>
        <w:rPr>
          <w:rFonts w:ascii="Times New Roman" w:hAnsi="Times New Roman" w:cs="Times New Roman"/>
          <w:i/>
          <w:sz w:val="24"/>
          <w:szCs w:val="24"/>
        </w:rPr>
        <w:t>P</w:t>
      </w:r>
      <w:r w:rsidR="007A13EF" w:rsidRPr="002D1C73">
        <w:rPr>
          <w:rFonts w:ascii="Times New Roman" w:hAnsi="Times New Roman" w:cs="Times New Roman"/>
          <w:i/>
          <w:sz w:val="24"/>
          <w:szCs w:val="24"/>
        </w:rPr>
        <w:t xml:space="preserve">laced in </w:t>
      </w:r>
      <w:r>
        <w:rPr>
          <w:rFonts w:ascii="Times New Roman" w:hAnsi="Times New Roman" w:cs="Times New Roman"/>
          <w:i/>
          <w:sz w:val="24"/>
          <w:szCs w:val="24"/>
        </w:rPr>
        <w:t>P</w:t>
      </w:r>
      <w:r w:rsidR="007A13EF" w:rsidRPr="002D1C73">
        <w:rPr>
          <w:rFonts w:ascii="Times New Roman" w:hAnsi="Times New Roman" w:cs="Times New Roman"/>
          <w:i/>
          <w:sz w:val="24"/>
          <w:szCs w:val="24"/>
        </w:rPr>
        <w:t>ractice in India</w:t>
      </w:r>
      <w:r w:rsidR="002D1C73">
        <w:rPr>
          <w:rFonts w:ascii="Times New Roman" w:hAnsi="Times New Roman" w:cs="Times New Roman"/>
          <w:i/>
          <w:sz w:val="24"/>
          <w:szCs w:val="24"/>
        </w:rPr>
        <w:t>.</w:t>
      </w:r>
    </w:p>
    <w:p w14:paraId="26992AF2" w14:textId="77777777" w:rsidR="007A13EF" w:rsidRPr="00794BB9" w:rsidRDefault="007A13EF" w:rsidP="007A13EF">
      <w:pPr>
        <w:pStyle w:val="a7"/>
        <w:numPr>
          <w:ilvl w:val="0"/>
          <w:numId w:val="15"/>
        </w:numPr>
        <w:spacing w:line="360" w:lineRule="auto"/>
        <w:jc w:val="both"/>
        <w:rPr>
          <w:rFonts w:ascii="Times New Roman" w:hAnsi="Times New Roman" w:cs="Times New Roman"/>
          <w:sz w:val="24"/>
          <w:szCs w:val="24"/>
        </w:rPr>
      </w:pPr>
      <w:r w:rsidRPr="002D1C73">
        <w:rPr>
          <w:rFonts w:ascii="Times New Roman" w:hAnsi="Times New Roman" w:cs="Times New Roman"/>
          <w:bCs/>
          <w:i/>
          <w:iCs/>
          <w:sz w:val="24"/>
          <w:szCs w:val="24"/>
        </w:rPr>
        <w:t>Market entry (Mode1):</w:t>
      </w:r>
      <w:r w:rsidRPr="00794BB9">
        <w:rPr>
          <w:rFonts w:ascii="Times New Roman" w:hAnsi="Times New Roman" w:cs="Times New Roman"/>
          <w:b/>
          <w:bCs/>
          <w:i/>
          <w:iCs/>
          <w:sz w:val="24"/>
          <w:szCs w:val="24"/>
        </w:rPr>
        <w:t xml:space="preserve">  </w:t>
      </w:r>
      <w:r w:rsidR="002D1C73">
        <w:rPr>
          <w:rFonts w:ascii="Times New Roman" w:hAnsi="Times New Roman" w:cs="Times New Roman"/>
          <w:sz w:val="24"/>
          <w:szCs w:val="24"/>
        </w:rPr>
        <w:t>T</w:t>
      </w:r>
      <w:r w:rsidRPr="00794BB9">
        <w:rPr>
          <w:rFonts w:ascii="Times New Roman" w:hAnsi="Times New Roman" w:cs="Times New Roman"/>
          <w:sz w:val="24"/>
          <w:szCs w:val="24"/>
        </w:rPr>
        <w:t xml:space="preserve">his is allowed subject to following condition. </w:t>
      </w:r>
    </w:p>
    <w:p w14:paraId="5D115723" w14:textId="77777777" w:rsidR="007A13EF" w:rsidRPr="00794BB9" w:rsidRDefault="007A13EF" w:rsidP="007A13EF">
      <w:pPr>
        <w:numPr>
          <w:ilvl w:val="0"/>
          <w:numId w:val="3"/>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 xml:space="preserve">Under automatic route banks and financial institutions are not eligible to obtain loan. Domestic Corporation can obtain a loan not exceeding USD 500 million in any fiscal year. </w:t>
      </w:r>
    </w:p>
    <w:p w14:paraId="7D48AFA7" w14:textId="77777777" w:rsidR="007A13EF" w:rsidRPr="00794BB9" w:rsidRDefault="007A13EF" w:rsidP="007A13EF">
      <w:pPr>
        <w:numPr>
          <w:ilvl w:val="0"/>
          <w:numId w:val="3"/>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lastRenderedPageBreak/>
        <w:t xml:space="preserve">Under the approval route-an additional USD 250 million can be obtained with a 10 year maturity. Prepayment of USD 300 million is allowed without approval of RBI. </w:t>
      </w:r>
    </w:p>
    <w:p w14:paraId="6887A6FB" w14:textId="77777777" w:rsidR="007A13EF" w:rsidRPr="00794BB9" w:rsidRDefault="007A13EF" w:rsidP="007A13EF">
      <w:pPr>
        <w:numPr>
          <w:ilvl w:val="0"/>
          <w:numId w:val="3"/>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Under the approval route, banks &amp; financial institutions that exclusively deal with infrastructure, steal and textile projects may obtain a loan subject to approval.</w:t>
      </w:r>
    </w:p>
    <w:p w14:paraId="371DDB34" w14:textId="77777777" w:rsidR="007A13EF" w:rsidRDefault="007A13EF" w:rsidP="007A13EF">
      <w:pPr>
        <w:pStyle w:val="a7"/>
        <w:numPr>
          <w:ilvl w:val="0"/>
          <w:numId w:val="14"/>
        </w:numPr>
        <w:spacing w:line="360" w:lineRule="auto"/>
        <w:jc w:val="both"/>
        <w:rPr>
          <w:rFonts w:ascii="Times New Roman" w:hAnsi="Times New Roman" w:cs="Times New Roman"/>
          <w:sz w:val="24"/>
          <w:szCs w:val="24"/>
        </w:rPr>
      </w:pPr>
      <w:r w:rsidRPr="002D1C73">
        <w:rPr>
          <w:rFonts w:ascii="Times New Roman" w:hAnsi="Times New Roman" w:cs="Times New Roman"/>
          <w:bCs/>
          <w:sz w:val="24"/>
          <w:szCs w:val="24"/>
        </w:rPr>
        <w:t>Market entry (Mode 3):</w:t>
      </w:r>
      <w:r w:rsidRPr="00794BB9">
        <w:rPr>
          <w:rFonts w:ascii="Times New Roman" w:hAnsi="Times New Roman" w:cs="Times New Roman"/>
          <w:b/>
          <w:bCs/>
          <w:sz w:val="24"/>
          <w:szCs w:val="24"/>
        </w:rPr>
        <w:t xml:space="preserve"> </w:t>
      </w:r>
      <w:r w:rsidRPr="00794BB9">
        <w:rPr>
          <w:rFonts w:ascii="Times New Roman" w:hAnsi="Times New Roman" w:cs="Times New Roman"/>
          <w:sz w:val="24"/>
          <w:szCs w:val="24"/>
        </w:rPr>
        <w:t>Barriers can be placed on both at market access and national treatment: 5 major barriers have been identified placed in practice as of 2011.</w:t>
      </w:r>
    </w:p>
    <w:p w14:paraId="358E1C39" w14:textId="77777777" w:rsidR="007A13EF" w:rsidRPr="00794BB9" w:rsidRDefault="007A13EF" w:rsidP="007A13EF">
      <w:pPr>
        <w:pStyle w:val="a7"/>
        <w:numPr>
          <w:ilvl w:val="0"/>
          <w:numId w:val="8"/>
        </w:numPr>
        <w:spacing w:line="360" w:lineRule="auto"/>
        <w:jc w:val="both"/>
        <w:rPr>
          <w:rFonts w:ascii="Times New Roman" w:hAnsi="Times New Roman" w:cs="Times New Roman"/>
          <w:sz w:val="24"/>
          <w:szCs w:val="24"/>
        </w:rPr>
      </w:pPr>
      <w:r w:rsidRPr="00794BB9">
        <w:rPr>
          <w:rFonts w:ascii="Times New Roman" w:hAnsi="Times New Roman" w:cs="Times New Roman"/>
          <w:i/>
          <w:iCs/>
          <w:sz w:val="24"/>
          <w:szCs w:val="24"/>
        </w:rPr>
        <w:t xml:space="preserve">Greenfield subsidiary: </w:t>
      </w:r>
    </w:p>
    <w:p w14:paraId="27DD80BD" w14:textId="77777777" w:rsidR="007A13EF" w:rsidRPr="00794BB9" w:rsidRDefault="007A13EF" w:rsidP="007A13EF">
      <w:pPr>
        <w:pStyle w:val="a7"/>
        <w:numPr>
          <w:ilvl w:val="0"/>
          <w:numId w:val="13"/>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Max ownership allowed- 100%</w:t>
      </w:r>
    </w:p>
    <w:p w14:paraId="77A097D1" w14:textId="77777777" w:rsidR="007A13EF" w:rsidRPr="00794BB9" w:rsidRDefault="007A13EF" w:rsidP="007A13EF">
      <w:pPr>
        <w:pStyle w:val="a7"/>
        <w:numPr>
          <w:ilvl w:val="0"/>
          <w:numId w:val="13"/>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 xml:space="preserve">A foreign bank can have only one type of presence at any one  time-either a branch or a wholly owned subsidiary(WOS) </w:t>
      </w:r>
    </w:p>
    <w:p w14:paraId="66ED1FDD" w14:textId="77777777" w:rsidR="007A13EF" w:rsidRPr="00794BB9" w:rsidRDefault="007A13EF" w:rsidP="007A13EF">
      <w:pPr>
        <w:pStyle w:val="a7"/>
        <w:numPr>
          <w:ilvl w:val="0"/>
          <w:numId w:val="8"/>
        </w:numPr>
        <w:spacing w:line="360" w:lineRule="auto"/>
        <w:jc w:val="both"/>
        <w:rPr>
          <w:rFonts w:ascii="Times New Roman" w:hAnsi="Times New Roman" w:cs="Times New Roman"/>
          <w:sz w:val="24"/>
          <w:szCs w:val="24"/>
        </w:rPr>
      </w:pPr>
      <w:r w:rsidRPr="00794BB9">
        <w:rPr>
          <w:rFonts w:ascii="Times New Roman" w:hAnsi="Times New Roman" w:cs="Times New Roman"/>
          <w:i/>
          <w:iCs/>
          <w:sz w:val="24"/>
          <w:szCs w:val="24"/>
        </w:rPr>
        <w:t>Acquisition with domestic private entity:</w:t>
      </w:r>
    </w:p>
    <w:p w14:paraId="31EC53B4" w14:textId="77777777" w:rsidR="007A13EF" w:rsidRPr="00794BB9" w:rsidRDefault="007A13EF" w:rsidP="007A13EF">
      <w:pPr>
        <w:pStyle w:val="a7"/>
        <w:numPr>
          <w:ilvl w:val="0"/>
          <w:numId w:val="12"/>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Max ownership allowed- 74% subject to the condition that at least 26% of the paid up capital are held by residents at all time. The 74% cab includes foreign investment of all types.</w:t>
      </w:r>
    </w:p>
    <w:p w14:paraId="5253E1E1" w14:textId="77777777" w:rsidR="007A13EF" w:rsidRPr="00794BB9" w:rsidRDefault="007A13EF" w:rsidP="007A13EF">
      <w:pPr>
        <w:pStyle w:val="a7"/>
        <w:numPr>
          <w:ilvl w:val="0"/>
          <w:numId w:val="8"/>
        </w:numPr>
        <w:spacing w:line="360" w:lineRule="auto"/>
        <w:jc w:val="both"/>
        <w:rPr>
          <w:rFonts w:ascii="Times New Roman" w:hAnsi="Times New Roman" w:cs="Times New Roman"/>
          <w:sz w:val="24"/>
          <w:szCs w:val="24"/>
        </w:rPr>
      </w:pPr>
      <w:r w:rsidRPr="00794BB9">
        <w:rPr>
          <w:rFonts w:ascii="Times New Roman" w:hAnsi="Times New Roman" w:cs="Times New Roman"/>
          <w:i/>
          <w:iCs/>
          <w:sz w:val="24"/>
          <w:szCs w:val="24"/>
        </w:rPr>
        <w:t xml:space="preserve"> Licensing criteria:</w:t>
      </w:r>
    </w:p>
    <w:p w14:paraId="770D4522" w14:textId="77777777" w:rsidR="007A13EF" w:rsidRPr="00794BB9" w:rsidRDefault="007A13EF" w:rsidP="007A13EF">
      <w:pPr>
        <w:pStyle w:val="a7"/>
        <w:numPr>
          <w:ilvl w:val="0"/>
          <w:numId w:val="11"/>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is different for foreign and domestic applicant</w:t>
      </w:r>
    </w:p>
    <w:p w14:paraId="532225BB" w14:textId="77777777" w:rsidR="007A13EF" w:rsidRPr="00794BB9" w:rsidRDefault="007A13EF" w:rsidP="007A13EF">
      <w:pPr>
        <w:pStyle w:val="a7"/>
        <w:numPr>
          <w:ilvl w:val="0"/>
          <w:numId w:val="10"/>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Foreign banks are required to bring an assigned capital of USD 25 million at the time of opening each branch. Foreign bank should submit their plan for branch expansion annually.</w:t>
      </w:r>
    </w:p>
    <w:p w14:paraId="600E64DA" w14:textId="77777777" w:rsidR="007A13EF" w:rsidRPr="00794BB9" w:rsidRDefault="007A13EF" w:rsidP="007A13EF">
      <w:pPr>
        <w:pStyle w:val="a7"/>
        <w:numPr>
          <w:ilvl w:val="0"/>
          <w:numId w:val="8"/>
        </w:numPr>
        <w:spacing w:line="360" w:lineRule="auto"/>
        <w:jc w:val="both"/>
        <w:rPr>
          <w:rFonts w:ascii="Times New Roman" w:hAnsi="Times New Roman" w:cs="Times New Roman"/>
          <w:sz w:val="24"/>
          <w:szCs w:val="24"/>
        </w:rPr>
      </w:pPr>
      <w:r w:rsidRPr="00794BB9">
        <w:rPr>
          <w:rFonts w:ascii="Times New Roman" w:hAnsi="Times New Roman" w:cs="Times New Roman"/>
          <w:i/>
          <w:iCs/>
          <w:sz w:val="24"/>
          <w:szCs w:val="24"/>
        </w:rPr>
        <w:t xml:space="preserve">Number of branches: </w:t>
      </w:r>
    </w:p>
    <w:p w14:paraId="233FEAF2" w14:textId="77777777" w:rsidR="007A13EF" w:rsidRPr="00794BB9" w:rsidRDefault="007A13EF" w:rsidP="007A13EF">
      <w:pPr>
        <w:pStyle w:val="a7"/>
        <w:numPr>
          <w:ilvl w:val="0"/>
          <w:numId w:val="9"/>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There is limit of 20 licenses for a foreign bank branch per year, which applies regardless of whether a foreign bank is establishing a new branch as its primary vehicle  or setting up branches of WOS that is already operating in India</w:t>
      </w:r>
    </w:p>
    <w:p w14:paraId="66250108" w14:textId="77777777" w:rsidR="007A13EF" w:rsidRPr="00794BB9" w:rsidRDefault="007A13EF" w:rsidP="007A13EF">
      <w:pPr>
        <w:pStyle w:val="a7"/>
        <w:numPr>
          <w:ilvl w:val="0"/>
          <w:numId w:val="8"/>
        </w:numPr>
        <w:spacing w:line="360" w:lineRule="auto"/>
        <w:jc w:val="both"/>
        <w:rPr>
          <w:rFonts w:ascii="Times New Roman" w:hAnsi="Times New Roman" w:cs="Times New Roman"/>
          <w:sz w:val="24"/>
          <w:szCs w:val="24"/>
        </w:rPr>
      </w:pPr>
      <w:r w:rsidRPr="00794BB9">
        <w:rPr>
          <w:rFonts w:ascii="Times New Roman" w:hAnsi="Times New Roman" w:cs="Times New Roman"/>
          <w:i/>
          <w:iCs/>
          <w:sz w:val="24"/>
          <w:szCs w:val="24"/>
        </w:rPr>
        <w:t>Nationality requirement for board of directors:</w:t>
      </w:r>
    </w:p>
    <w:p w14:paraId="34A575CF" w14:textId="77777777" w:rsidR="007A13EF" w:rsidRPr="00794BB9" w:rsidRDefault="007A13EF" w:rsidP="007A13EF">
      <w:pPr>
        <w:pStyle w:val="a7"/>
        <w:numPr>
          <w:ilvl w:val="0"/>
          <w:numId w:val="9"/>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At least 50% of directors should be Indian national resident in India</w:t>
      </w:r>
    </w:p>
    <w:p w14:paraId="45902F3C" w14:textId="77777777" w:rsidR="007A13EF" w:rsidRPr="00794BB9" w:rsidRDefault="007A13EF" w:rsidP="007A13EF">
      <w:pPr>
        <w:pStyle w:val="a7"/>
        <w:numPr>
          <w:ilvl w:val="0"/>
          <w:numId w:val="8"/>
        </w:numPr>
        <w:spacing w:line="360" w:lineRule="auto"/>
        <w:jc w:val="both"/>
        <w:rPr>
          <w:rFonts w:ascii="Times New Roman" w:hAnsi="Times New Roman" w:cs="Times New Roman"/>
          <w:i/>
          <w:sz w:val="24"/>
          <w:szCs w:val="24"/>
        </w:rPr>
      </w:pPr>
      <w:r w:rsidRPr="00794BB9">
        <w:rPr>
          <w:rFonts w:ascii="Times New Roman" w:hAnsi="Times New Roman" w:cs="Times New Roman"/>
          <w:i/>
          <w:sz w:val="24"/>
          <w:szCs w:val="24"/>
        </w:rPr>
        <w:t xml:space="preserve">Right to appeal in regulatory decision. </w:t>
      </w:r>
    </w:p>
    <w:p w14:paraId="4770F4FA" w14:textId="77777777" w:rsidR="007A13EF" w:rsidRPr="00794BB9" w:rsidRDefault="007A13EF" w:rsidP="007A13EF">
      <w:pPr>
        <w:pStyle w:val="a7"/>
        <w:numPr>
          <w:ilvl w:val="0"/>
          <w:numId w:val="9"/>
        </w:numPr>
        <w:spacing w:line="360" w:lineRule="auto"/>
        <w:jc w:val="both"/>
        <w:rPr>
          <w:rFonts w:ascii="Times New Roman" w:hAnsi="Times New Roman" w:cs="Times New Roman"/>
          <w:i/>
          <w:sz w:val="24"/>
          <w:szCs w:val="24"/>
        </w:rPr>
      </w:pPr>
      <w:r w:rsidRPr="00794BB9">
        <w:rPr>
          <w:rFonts w:ascii="Times New Roman" w:hAnsi="Times New Roman" w:cs="Times New Roman"/>
          <w:sz w:val="24"/>
          <w:szCs w:val="24"/>
        </w:rPr>
        <w:t>They have no right to appeal regulation decision</w:t>
      </w:r>
    </w:p>
    <w:p w14:paraId="5372EF0A" w14:textId="4F5444DE" w:rsidR="007A13EF" w:rsidRPr="002D1C73" w:rsidRDefault="007A13EF" w:rsidP="007A13EF">
      <w:pPr>
        <w:spacing w:line="360" w:lineRule="auto"/>
        <w:jc w:val="both"/>
        <w:rPr>
          <w:rFonts w:ascii="Times New Roman" w:hAnsi="Times New Roman" w:cs="Times New Roman"/>
          <w:i/>
          <w:sz w:val="24"/>
          <w:szCs w:val="24"/>
        </w:rPr>
      </w:pPr>
      <w:r w:rsidRPr="00794BB9">
        <w:rPr>
          <w:rFonts w:ascii="Times New Roman" w:hAnsi="Times New Roman" w:cs="Times New Roman"/>
          <w:b/>
          <w:i/>
          <w:sz w:val="24"/>
          <w:szCs w:val="24"/>
        </w:rPr>
        <w:t xml:space="preserve"> </w:t>
      </w:r>
      <w:r w:rsidR="003311E0">
        <w:rPr>
          <w:rFonts w:ascii="Times New Roman" w:hAnsi="Times New Roman" w:cs="Times New Roman"/>
          <w:i/>
          <w:sz w:val="24"/>
          <w:szCs w:val="24"/>
        </w:rPr>
        <w:t>Number of Barriers Identified in Insurance Services Placed in P</w:t>
      </w:r>
      <w:r w:rsidRPr="002D1C73">
        <w:rPr>
          <w:rFonts w:ascii="Times New Roman" w:hAnsi="Times New Roman" w:cs="Times New Roman"/>
          <w:i/>
          <w:sz w:val="24"/>
          <w:szCs w:val="24"/>
        </w:rPr>
        <w:t>ractice in India</w:t>
      </w:r>
    </w:p>
    <w:p w14:paraId="7B4932C3" w14:textId="77777777" w:rsidR="007A13EF" w:rsidRPr="00794BB9" w:rsidRDefault="007A13EF" w:rsidP="007A13EF">
      <w:pPr>
        <w:numPr>
          <w:ilvl w:val="0"/>
          <w:numId w:val="4"/>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Insurance services mainly constitute of three types:</w:t>
      </w:r>
    </w:p>
    <w:p w14:paraId="422D64C4" w14:textId="77777777" w:rsidR="007A13EF" w:rsidRPr="00794BB9" w:rsidRDefault="007A13EF" w:rsidP="007A13EF">
      <w:pPr>
        <w:numPr>
          <w:ilvl w:val="0"/>
          <w:numId w:val="4"/>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lastRenderedPageBreak/>
        <w:t xml:space="preserve">    Automobile insurance</w:t>
      </w:r>
    </w:p>
    <w:p w14:paraId="627F8BD7" w14:textId="77777777" w:rsidR="007A13EF" w:rsidRPr="00794BB9" w:rsidRDefault="007A13EF" w:rsidP="007A13EF">
      <w:pPr>
        <w:numPr>
          <w:ilvl w:val="0"/>
          <w:numId w:val="4"/>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 xml:space="preserve">    Life insurance</w:t>
      </w:r>
    </w:p>
    <w:p w14:paraId="5224B2BD" w14:textId="77777777" w:rsidR="007A13EF" w:rsidRPr="00794BB9" w:rsidRDefault="007A13EF" w:rsidP="007A13EF">
      <w:pPr>
        <w:numPr>
          <w:ilvl w:val="0"/>
          <w:numId w:val="4"/>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 xml:space="preserve">    Reinsurance</w:t>
      </w:r>
    </w:p>
    <w:p w14:paraId="64E9CB42" w14:textId="77777777" w:rsidR="007A13EF" w:rsidRPr="00794BB9" w:rsidRDefault="007A13EF" w:rsidP="007A13EF">
      <w:pPr>
        <w:numPr>
          <w:ilvl w:val="0"/>
          <w:numId w:val="4"/>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Restriction placed on all above type of services is almost same and the parameters identified are as follows:</w:t>
      </w:r>
    </w:p>
    <w:p w14:paraId="78279191" w14:textId="77777777" w:rsidR="007A13EF" w:rsidRPr="002D1C73" w:rsidRDefault="007A13EF" w:rsidP="007A13EF">
      <w:pPr>
        <w:pStyle w:val="a7"/>
        <w:numPr>
          <w:ilvl w:val="0"/>
          <w:numId w:val="17"/>
        </w:numPr>
        <w:spacing w:line="360" w:lineRule="auto"/>
        <w:jc w:val="both"/>
        <w:rPr>
          <w:rFonts w:ascii="Times New Roman" w:hAnsi="Times New Roman" w:cs="Times New Roman"/>
          <w:i/>
          <w:sz w:val="24"/>
          <w:szCs w:val="24"/>
        </w:rPr>
      </w:pPr>
      <w:r w:rsidRPr="002D1C73">
        <w:rPr>
          <w:rFonts w:ascii="Times New Roman" w:hAnsi="Times New Roman" w:cs="Times New Roman"/>
          <w:bCs/>
          <w:i/>
          <w:sz w:val="24"/>
          <w:szCs w:val="24"/>
        </w:rPr>
        <w:t>Market entry(Mode 1)</w:t>
      </w:r>
    </w:p>
    <w:p w14:paraId="21086BC7" w14:textId="77777777" w:rsidR="007A13EF" w:rsidRPr="00794BB9" w:rsidRDefault="007A13EF" w:rsidP="007A13EF">
      <w:pPr>
        <w:numPr>
          <w:ilvl w:val="0"/>
          <w:numId w:val="4"/>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Allowed subject to permission from the central government. If the premium is paid out of remittances from India, it becomes mandatory for the policyholder to repatriate the maturity proceeds or any claim due on the policy to India within 7 days of receipt. All remittances should be done through normal banking channel.</w:t>
      </w:r>
    </w:p>
    <w:p w14:paraId="5B1B6DC2" w14:textId="77777777" w:rsidR="007A13EF" w:rsidRPr="002D1C73" w:rsidRDefault="007A13EF" w:rsidP="007A13EF">
      <w:pPr>
        <w:numPr>
          <w:ilvl w:val="0"/>
          <w:numId w:val="5"/>
        </w:numPr>
        <w:spacing w:line="360" w:lineRule="auto"/>
        <w:jc w:val="both"/>
        <w:rPr>
          <w:rFonts w:ascii="Times New Roman" w:hAnsi="Times New Roman" w:cs="Times New Roman"/>
          <w:i/>
          <w:sz w:val="24"/>
          <w:szCs w:val="24"/>
        </w:rPr>
      </w:pPr>
      <w:r w:rsidRPr="002D1C73">
        <w:rPr>
          <w:rFonts w:ascii="Times New Roman" w:hAnsi="Times New Roman" w:cs="Times New Roman"/>
          <w:i/>
          <w:sz w:val="24"/>
          <w:szCs w:val="24"/>
        </w:rPr>
        <w:t>Market entry(Mode 3):</w:t>
      </w:r>
    </w:p>
    <w:p w14:paraId="464E9BB8" w14:textId="77777777" w:rsidR="007A13EF" w:rsidRPr="00794BB9" w:rsidRDefault="007A13EF" w:rsidP="007A13EF">
      <w:pPr>
        <w:pStyle w:val="a7"/>
        <w:numPr>
          <w:ilvl w:val="0"/>
          <w:numId w:val="16"/>
        </w:numPr>
        <w:spacing w:line="360" w:lineRule="auto"/>
        <w:jc w:val="both"/>
        <w:rPr>
          <w:rFonts w:ascii="Times New Roman" w:hAnsi="Times New Roman" w:cs="Times New Roman"/>
          <w:sz w:val="24"/>
          <w:szCs w:val="24"/>
        </w:rPr>
      </w:pPr>
      <w:r w:rsidRPr="00794BB9">
        <w:rPr>
          <w:rFonts w:ascii="Times New Roman" w:hAnsi="Times New Roman" w:cs="Times New Roman"/>
          <w:i/>
          <w:iCs/>
          <w:sz w:val="24"/>
          <w:szCs w:val="24"/>
        </w:rPr>
        <w:t>Greenfield subsidiary:</w:t>
      </w:r>
    </w:p>
    <w:p w14:paraId="50B8BF6E" w14:textId="77777777" w:rsidR="007A13EF" w:rsidRPr="00794BB9" w:rsidRDefault="007A13EF" w:rsidP="007A13EF">
      <w:pPr>
        <w:pStyle w:val="a7"/>
        <w:numPr>
          <w:ilvl w:val="0"/>
          <w:numId w:val="9"/>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Ownership allowed – 26%</w:t>
      </w:r>
    </w:p>
    <w:p w14:paraId="5A94B3C7" w14:textId="77777777" w:rsidR="007A13EF" w:rsidRPr="00794BB9" w:rsidRDefault="007A13EF" w:rsidP="007A13EF">
      <w:pPr>
        <w:pStyle w:val="a7"/>
        <w:numPr>
          <w:ilvl w:val="0"/>
          <w:numId w:val="16"/>
        </w:numPr>
        <w:spacing w:line="360" w:lineRule="auto"/>
        <w:jc w:val="both"/>
        <w:rPr>
          <w:rFonts w:ascii="Times New Roman" w:hAnsi="Times New Roman" w:cs="Times New Roman"/>
          <w:sz w:val="24"/>
          <w:szCs w:val="24"/>
        </w:rPr>
      </w:pPr>
      <w:r w:rsidRPr="00794BB9">
        <w:rPr>
          <w:rFonts w:ascii="Times New Roman" w:hAnsi="Times New Roman" w:cs="Times New Roman"/>
          <w:i/>
          <w:iCs/>
          <w:sz w:val="24"/>
          <w:szCs w:val="24"/>
        </w:rPr>
        <w:t xml:space="preserve">   Acquisition with domestic private entity: </w:t>
      </w:r>
    </w:p>
    <w:p w14:paraId="15C1CAD0" w14:textId="77777777" w:rsidR="007A13EF" w:rsidRPr="00794BB9" w:rsidRDefault="007A13EF" w:rsidP="007A13EF">
      <w:pPr>
        <w:pStyle w:val="a7"/>
        <w:numPr>
          <w:ilvl w:val="0"/>
          <w:numId w:val="9"/>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maximum ownership by a group of entities- 26 %</w:t>
      </w:r>
    </w:p>
    <w:p w14:paraId="468E4828" w14:textId="77777777" w:rsidR="007A13EF" w:rsidRPr="00794BB9" w:rsidRDefault="007A13EF" w:rsidP="007A13EF">
      <w:pPr>
        <w:pStyle w:val="a7"/>
        <w:numPr>
          <w:ilvl w:val="0"/>
          <w:numId w:val="16"/>
        </w:numPr>
        <w:spacing w:line="360" w:lineRule="auto"/>
        <w:jc w:val="both"/>
        <w:rPr>
          <w:rFonts w:ascii="Times New Roman" w:hAnsi="Times New Roman" w:cs="Times New Roman"/>
          <w:sz w:val="24"/>
          <w:szCs w:val="24"/>
        </w:rPr>
      </w:pPr>
      <w:r w:rsidRPr="00794BB9">
        <w:rPr>
          <w:rFonts w:ascii="Times New Roman" w:hAnsi="Times New Roman" w:cs="Times New Roman"/>
          <w:i/>
          <w:iCs/>
          <w:sz w:val="24"/>
          <w:szCs w:val="24"/>
        </w:rPr>
        <w:t xml:space="preserve">  Licensing criteria: </w:t>
      </w:r>
    </w:p>
    <w:p w14:paraId="5B730204" w14:textId="77777777" w:rsidR="007A13EF" w:rsidRPr="00794BB9" w:rsidRDefault="007A13EF" w:rsidP="007A13EF">
      <w:pPr>
        <w:pStyle w:val="a7"/>
        <w:numPr>
          <w:ilvl w:val="0"/>
          <w:numId w:val="9"/>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It is different for foreign and domestic applicant. Foreign applicant may be subject to reciprocal measures that are similar to those faced by Indian insurance companies in their home country</w:t>
      </w:r>
      <w:r w:rsidRPr="00794BB9">
        <w:rPr>
          <w:rFonts w:ascii="Times New Roman" w:hAnsi="Times New Roman" w:cs="Times New Roman"/>
          <w:i/>
          <w:iCs/>
          <w:sz w:val="24"/>
          <w:szCs w:val="24"/>
        </w:rPr>
        <w:t>.</w:t>
      </w:r>
    </w:p>
    <w:p w14:paraId="66214B56" w14:textId="77777777" w:rsidR="007A13EF" w:rsidRPr="00794BB9" w:rsidRDefault="007A13EF" w:rsidP="007A13EF">
      <w:pPr>
        <w:pStyle w:val="a7"/>
        <w:numPr>
          <w:ilvl w:val="0"/>
          <w:numId w:val="6"/>
        </w:numPr>
        <w:spacing w:line="360" w:lineRule="auto"/>
        <w:jc w:val="both"/>
        <w:rPr>
          <w:rFonts w:ascii="Times New Roman" w:hAnsi="Times New Roman" w:cs="Times New Roman"/>
          <w:sz w:val="24"/>
          <w:szCs w:val="24"/>
        </w:rPr>
      </w:pPr>
      <w:r w:rsidRPr="00794BB9">
        <w:rPr>
          <w:rFonts w:ascii="Times New Roman" w:hAnsi="Times New Roman" w:cs="Times New Roman"/>
          <w:i/>
          <w:iCs/>
          <w:sz w:val="24"/>
          <w:szCs w:val="24"/>
        </w:rPr>
        <w:t xml:space="preserve">Nationality requirement for board of directors: </w:t>
      </w:r>
      <w:r w:rsidRPr="00794BB9">
        <w:rPr>
          <w:rFonts w:ascii="Times New Roman" w:hAnsi="Times New Roman" w:cs="Times New Roman"/>
          <w:bCs/>
          <w:sz w:val="24"/>
          <w:szCs w:val="24"/>
        </w:rPr>
        <w:t>NO</w:t>
      </w:r>
    </w:p>
    <w:p w14:paraId="2654140F" w14:textId="77777777" w:rsidR="007A13EF" w:rsidRPr="00794BB9" w:rsidRDefault="007A13EF" w:rsidP="007A13EF">
      <w:pPr>
        <w:pStyle w:val="a7"/>
        <w:numPr>
          <w:ilvl w:val="0"/>
          <w:numId w:val="6"/>
        </w:numPr>
        <w:spacing w:line="360" w:lineRule="auto"/>
        <w:jc w:val="both"/>
        <w:rPr>
          <w:rFonts w:ascii="Times New Roman" w:hAnsi="Times New Roman" w:cs="Times New Roman"/>
          <w:sz w:val="24"/>
          <w:szCs w:val="24"/>
        </w:rPr>
      </w:pPr>
      <w:r w:rsidRPr="00794BB9">
        <w:rPr>
          <w:rFonts w:ascii="Times New Roman" w:hAnsi="Times New Roman" w:cs="Times New Roman"/>
          <w:i/>
          <w:iCs/>
          <w:sz w:val="24"/>
          <w:szCs w:val="24"/>
        </w:rPr>
        <w:t>Right to appeal regulatory decision-</w:t>
      </w:r>
      <w:r w:rsidRPr="00794BB9">
        <w:rPr>
          <w:rFonts w:ascii="Times New Roman" w:hAnsi="Times New Roman" w:cs="Times New Roman"/>
          <w:sz w:val="24"/>
          <w:szCs w:val="24"/>
        </w:rPr>
        <w:t xml:space="preserve"> </w:t>
      </w:r>
      <w:r w:rsidRPr="00794BB9">
        <w:rPr>
          <w:rFonts w:ascii="Times New Roman" w:hAnsi="Times New Roman" w:cs="Times New Roman"/>
          <w:b/>
          <w:bCs/>
          <w:sz w:val="24"/>
          <w:szCs w:val="24"/>
        </w:rPr>
        <w:t xml:space="preserve">NO </w:t>
      </w:r>
    </w:p>
    <w:p w14:paraId="029259EC" w14:textId="77777777" w:rsidR="00EC02CA" w:rsidRPr="00894221" w:rsidRDefault="00894221" w:rsidP="00894221">
      <w:pPr>
        <w:spacing w:line="360" w:lineRule="auto"/>
        <w:jc w:val="both"/>
        <w:rPr>
          <w:rFonts w:ascii="Times New Roman" w:hAnsi="Times New Roman" w:cs="Times New Roman"/>
          <w:sz w:val="24"/>
          <w:szCs w:val="24"/>
        </w:rPr>
      </w:pPr>
      <w:r>
        <w:rPr>
          <w:rFonts w:ascii="Times New Roman" w:hAnsi="Times New Roman" w:cs="Times New Roman"/>
          <w:sz w:val="24"/>
          <w:szCs w:val="24"/>
        </w:rPr>
        <w:t>Table 4 depicts the comparison of barriers in banking services in BRICS economies on Mode 3.</w:t>
      </w:r>
    </w:p>
    <w:p w14:paraId="7AFDF0CC" w14:textId="77777777" w:rsidR="003311E0" w:rsidRDefault="003311E0">
      <w:pPr>
        <w:rPr>
          <w:rFonts w:ascii="Times New Roman" w:hAnsi="Times New Roman" w:cs="Times New Roman"/>
          <w:b/>
          <w:bCs/>
          <w:sz w:val="24"/>
          <w:szCs w:val="24"/>
        </w:rPr>
      </w:pPr>
      <w:r>
        <w:rPr>
          <w:rFonts w:ascii="Times New Roman" w:hAnsi="Times New Roman" w:cs="Times New Roman"/>
          <w:b/>
          <w:bCs/>
          <w:sz w:val="24"/>
          <w:szCs w:val="24"/>
        </w:rPr>
        <w:br w:type="page"/>
      </w:r>
    </w:p>
    <w:p w14:paraId="43905760" w14:textId="57A54968" w:rsidR="007A13EF" w:rsidRPr="00794BB9" w:rsidRDefault="00511525" w:rsidP="007A13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Table 4</w:t>
      </w:r>
      <w:r w:rsidR="007A13EF" w:rsidRPr="00794BB9">
        <w:rPr>
          <w:rFonts w:ascii="Times New Roman" w:hAnsi="Times New Roman" w:cs="Times New Roman"/>
          <w:b/>
          <w:bCs/>
          <w:sz w:val="24"/>
          <w:szCs w:val="24"/>
        </w:rPr>
        <w:t>: Comparison of barriers placed in banking services in BRICS countries on Mode 3</w:t>
      </w:r>
    </w:p>
    <w:tbl>
      <w:tblPr>
        <w:tblStyle w:val="a6"/>
        <w:tblW w:w="9498" w:type="dxa"/>
        <w:tblLook w:val="04A0" w:firstRow="1" w:lastRow="0" w:firstColumn="1" w:lastColumn="0" w:noHBand="0" w:noVBand="1"/>
      </w:tblPr>
      <w:tblGrid>
        <w:gridCol w:w="3558"/>
        <w:gridCol w:w="1080"/>
        <w:gridCol w:w="990"/>
        <w:gridCol w:w="1350"/>
        <w:gridCol w:w="1260"/>
        <w:gridCol w:w="1260"/>
      </w:tblGrid>
      <w:tr w:rsidR="003311E0" w:rsidRPr="003311E0" w14:paraId="79D89735" w14:textId="77777777" w:rsidTr="003311E0">
        <w:trPr>
          <w:trHeight w:val="844"/>
        </w:trPr>
        <w:tc>
          <w:tcPr>
            <w:tcW w:w="3516" w:type="dxa"/>
            <w:hideMark/>
          </w:tcPr>
          <w:p w14:paraId="1374D0E7"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b/>
                <w:bCs/>
                <w:kern w:val="24"/>
                <w:sz w:val="24"/>
                <w:szCs w:val="24"/>
              </w:rPr>
              <w:t xml:space="preserve">Courtiers/ Measures </w:t>
            </w:r>
          </w:p>
        </w:tc>
        <w:tc>
          <w:tcPr>
            <w:tcW w:w="1080" w:type="dxa"/>
            <w:hideMark/>
          </w:tcPr>
          <w:p w14:paraId="037EDBEE"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b/>
                <w:bCs/>
                <w:kern w:val="24"/>
                <w:sz w:val="24"/>
                <w:szCs w:val="24"/>
              </w:rPr>
              <w:t xml:space="preserve">Brazil </w:t>
            </w:r>
          </w:p>
        </w:tc>
        <w:tc>
          <w:tcPr>
            <w:tcW w:w="990" w:type="dxa"/>
            <w:hideMark/>
          </w:tcPr>
          <w:p w14:paraId="34C7DACE"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b/>
                <w:bCs/>
                <w:kern w:val="24"/>
                <w:sz w:val="24"/>
                <w:szCs w:val="24"/>
              </w:rPr>
              <w:t xml:space="preserve">Russia </w:t>
            </w:r>
          </w:p>
        </w:tc>
        <w:tc>
          <w:tcPr>
            <w:tcW w:w="1350" w:type="dxa"/>
            <w:hideMark/>
          </w:tcPr>
          <w:p w14:paraId="7221E427"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b/>
                <w:bCs/>
                <w:kern w:val="24"/>
                <w:sz w:val="24"/>
                <w:szCs w:val="24"/>
              </w:rPr>
              <w:t xml:space="preserve">India </w:t>
            </w:r>
          </w:p>
        </w:tc>
        <w:tc>
          <w:tcPr>
            <w:tcW w:w="1260" w:type="dxa"/>
            <w:hideMark/>
          </w:tcPr>
          <w:p w14:paraId="193AABC6"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b/>
                <w:bCs/>
                <w:kern w:val="24"/>
                <w:sz w:val="24"/>
                <w:szCs w:val="24"/>
              </w:rPr>
              <w:t xml:space="preserve">China </w:t>
            </w:r>
          </w:p>
        </w:tc>
        <w:tc>
          <w:tcPr>
            <w:tcW w:w="1260" w:type="dxa"/>
            <w:hideMark/>
          </w:tcPr>
          <w:p w14:paraId="7ADC8B4A"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b/>
                <w:bCs/>
                <w:kern w:val="24"/>
                <w:sz w:val="24"/>
                <w:szCs w:val="24"/>
              </w:rPr>
              <w:t xml:space="preserve">South Africa </w:t>
            </w:r>
          </w:p>
        </w:tc>
      </w:tr>
      <w:tr w:rsidR="003311E0" w:rsidRPr="003311E0" w14:paraId="64802C45" w14:textId="77777777" w:rsidTr="003311E0">
        <w:trPr>
          <w:trHeight w:val="584"/>
        </w:trPr>
        <w:tc>
          <w:tcPr>
            <w:tcW w:w="3516" w:type="dxa"/>
            <w:hideMark/>
          </w:tcPr>
          <w:p w14:paraId="052DB9E1"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Greenfield subsidiary(max ownership) </w:t>
            </w:r>
          </w:p>
        </w:tc>
        <w:tc>
          <w:tcPr>
            <w:tcW w:w="1080" w:type="dxa"/>
            <w:hideMark/>
          </w:tcPr>
          <w:p w14:paraId="46409653"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100 </w:t>
            </w:r>
          </w:p>
        </w:tc>
        <w:tc>
          <w:tcPr>
            <w:tcW w:w="990" w:type="dxa"/>
            <w:hideMark/>
          </w:tcPr>
          <w:p w14:paraId="36D3C0B9"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100 </w:t>
            </w:r>
          </w:p>
        </w:tc>
        <w:tc>
          <w:tcPr>
            <w:tcW w:w="1350" w:type="dxa"/>
            <w:hideMark/>
          </w:tcPr>
          <w:p w14:paraId="7495597D"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100 </w:t>
            </w:r>
          </w:p>
        </w:tc>
        <w:tc>
          <w:tcPr>
            <w:tcW w:w="1260" w:type="dxa"/>
            <w:hideMark/>
          </w:tcPr>
          <w:p w14:paraId="2096F9E9"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100 </w:t>
            </w:r>
          </w:p>
        </w:tc>
        <w:tc>
          <w:tcPr>
            <w:tcW w:w="1260" w:type="dxa"/>
            <w:hideMark/>
          </w:tcPr>
          <w:p w14:paraId="5AFE2FE4"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100 </w:t>
            </w:r>
          </w:p>
        </w:tc>
      </w:tr>
      <w:tr w:rsidR="003311E0" w:rsidRPr="003311E0" w14:paraId="56A37911" w14:textId="77777777" w:rsidTr="003311E0">
        <w:trPr>
          <w:trHeight w:val="584"/>
        </w:trPr>
        <w:tc>
          <w:tcPr>
            <w:tcW w:w="3558" w:type="dxa"/>
            <w:hideMark/>
          </w:tcPr>
          <w:p w14:paraId="242F493B"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Acquisition domestic private entities(max ownership) </w:t>
            </w:r>
          </w:p>
        </w:tc>
        <w:tc>
          <w:tcPr>
            <w:tcW w:w="1080" w:type="dxa"/>
            <w:hideMark/>
          </w:tcPr>
          <w:p w14:paraId="45192111"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100 </w:t>
            </w:r>
          </w:p>
        </w:tc>
        <w:tc>
          <w:tcPr>
            <w:tcW w:w="990" w:type="dxa"/>
            <w:hideMark/>
          </w:tcPr>
          <w:p w14:paraId="701671B3"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100 </w:t>
            </w:r>
          </w:p>
        </w:tc>
        <w:tc>
          <w:tcPr>
            <w:tcW w:w="1350" w:type="dxa"/>
            <w:hideMark/>
          </w:tcPr>
          <w:p w14:paraId="2814C8C7"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74 </w:t>
            </w:r>
          </w:p>
        </w:tc>
        <w:tc>
          <w:tcPr>
            <w:tcW w:w="1260" w:type="dxa"/>
            <w:hideMark/>
          </w:tcPr>
          <w:p w14:paraId="406751BC"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100 </w:t>
            </w:r>
          </w:p>
        </w:tc>
        <w:tc>
          <w:tcPr>
            <w:tcW w:w="1260" w:type="dxa"/>
            <w:hideMark/>
          </w:tcPr>
          <w:p w14:paraId="56B77229"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100 </w:t>
            </w:r>
          </w:p>
        </w:tc>
      </w:tr>
      <w:tr w:rsidR="003311E0" w:rsidRPr="003311E0" w14:paraId="48030A10" w14:textId="77777777" w:rsidTr="003311E0">
        <w:trPr>
          <w:trHeight w:val="584"/>
        </w:trPr>
        <w:tc>
          <w:tcPr>
            <w:tcW w:w="3516" w:type="dxa"/>
            <w:hideMark/>
          </w:tcPr>
          <w:p w14:paraId="586869C6"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Difference in Licensing criteria for foreign and domestic applicant </w:t>
            </w:r>
          </w:p>
        </w:tc>
        <w:tc>
          <w:tcPr>
            <w:tcW w:w="1080" w:type="dxa"/>
            <w:hideMark/>
          </w:tcPr>
          <w:p w14:paraId="38AEC0A6"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No </w:t>
            </w:r>
          </w:p>
        </w:tc>
        <w:tc>
          <w:tcPr>
            <w:tcW w:w="990" w:type="dxa"/>
            <w:hideMark/>
          </w:tcPr>
          <w:p w14:paraId="2321737A"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NO </w:t>
            </w:r>
          </w:p>
        </w:tc>
        <w:tc>
          <w:tcPr>
            <w:tcW w:w="1350" w:type="dxa"/>
            <w:hideMark/>
          </w:tcPr>
          <w:p w14:paraId="5557DA9F"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Yes(USD 25 million) </w:t>
            </w:r>
          </w:p>
        </w:tc>
        <w:tc>
          <w:tcPr>
            <w:tcW w:w="1260" w:type="dxa"/>
            <w:hideMark/>
          </w:tcPr>
          <w:p w14:paraId="266AF4A8"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Yes(USD 10 billion) </w:t>
            </w:r>
          </w:p>
        </w:tc>
        <w:tc>
          <w:tcPr>
            <w:tcW w:w="1260" w:type="dxa"/>
            <w:hideMark/>
          </w:tcPr>
          <w:p w14:paraId="7038A446"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No </w:t>
            </w:r>
          </w:p>
        </w:tc>
      </w:tr>
      <w:tr w:rsidR="003311E0" w:rsidRPr="003311E0" w14:paraId="53E834F9" w14:textId="77777777" w:rsidTr="003311E0">
        <w:trPr>
          <w:trHeight w:val="584"/>
        </w:trPr>
        <w:tc>
          <w:tcPr>
            <w:tcW w:w="3516" w:type="dxa"/>
            <w:hideMark/>
          </w:tcPr>
          <w:p w14:paraId="37A5F2BC"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Limit on no of branches </w:t>
            </w:r>
          </w:p>
        </w:tc>
        <w:tc>
          <w:tcPr>
            <w:tcW w:w="1080" w:type="dxa"/>
            <w:hideMark/>
          </w:tcPr>
          <w:p w14:paraId="745DF7DA"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No </w:t>
            </w:r>
          </w:p>
        </w:tc>
        <w:tc>
          <w:tcPr>
            <w:tcW w:w="990" w:type="dxa"/>
            <w:hideMark/>
          </w:tcPr>
          <w:p w14:paraId="53FA5311"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Yes </w:t>
            </w:r>
          </w:p>
        </w:tc>
        <w:tc>
          <w:tcPr>
            <w:tcW w:w="1350" w:type="dxa"/>
            <w:hideMark/>
          </w:tcPr>
          <w:p w14:paraId="45518A2B"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Yes (20) </w:t>
            </w:r>
          </w:p>
        </w:tc>
        <w:tc>
          <w:tcPr>
            <w:tcW w:w="1260" w:type="dxa"/>
            <w:hideMark/>
          </w:tcPr>
          <w:p w14:paraId="642E690A"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Yes </w:t>
            </w:r>
          </w:p>
        </w:tc>
        <w:tc>
          <w:tcPr>
            <w:tcW w:w="1260" w:type="dxa"/>
            <w:hideMark/>
          </w:tcPr>
          <w:p w14:paraId="6380812B"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No </w:t>
            </w:r>
          </w:p>
        </w:tc>
      </w:tr>
      <w:tr w:rsidR="003311E0" w:rsidRPr="003311E0" w14:paraId="78B1B73E" w14:textId="77777777" w:rsidTr="003311E0">
        <w:trPr>
          <w:trHeight w:val="584"/>
        </w:trPr>
        <w:tc>
          <w:tcPr>
            <w:tcW w:w="3516" w:type="dxa"/>
            <w:hideMark/>
          </w:tcPr>
          <w:p w14:paraId="0E4512F2"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Nationality requirement</w:t>
            </w:r>
          </w:p>
        </w:tc>
        <w:tc>
          <w:tcPr>
            <w:tcW w:w="1080" w:type="dxa"/>
            <w:hideMark/>
          </w:tcPr>
          <w:p w14:paraId="0AF48344"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No </w:t>
            </w:r>
          </w:p>
        </w:tc>
        <w:tc>
          <w:tcPr>
            <w:tcW w:w="990" w:type="dxa"/>
            <w:hideMark/>
          </w:tcPr>
          <w:p w14:paraId="615C87C4"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Yes </w:t>
            </w:r>
          </w:p>
        </w:tc>
        <w:tc>
          <w:tcPr>
            <w:tcW w:w="1350" w:type="dxa"/>
            <w:hideMark/>
          </w:tcPr>
          <w:p w14:paraId="35D14FA8"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Yes (50%) </w:t>
            </w:r>
          </w:p>
        </w:tc>
        <w:tc>
          <w:tcPr>
            <w:tcW w:w="1260" w:type="dxa"/>
            <w:hideMark/>
          </w:tcPr>
          <w:p w14:paraId="39E9B7A0"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No </w:t>
            </w:r>
          </w:p>
        </w:tc>
        <w:tc>
          <w:tcPr>
            <w:tcW w:w="1260" w:type="dxa"/>
            <w:hideMark/>
          </w:tcPr>
          <w:p w14:paraId="56363590"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Yes </w:t>
            </w:r>
          </w:p>
        </w:tc>
      </w:tr>
      <w:tr w:rsidR="003311E0" w:rsidRPr="003311E0" w14:paraId="237A0E1D" w14:textId="77777777" w:rsidTr="003311E0">
        <w:trPr>
          <w:trHeight w:val="584"/>
        </w:trPr>
        <w:tc>
          <w:tcPr>
            <w:tcW w:w="3516" w:type="dxa"/>
            <w:hideMark/>
          </w:tcPr>
          <w:p w14:paraId="54CFAEDF"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Right to appeal regulatory decision</w:t>
            </w:r>
          </w:p>
        </w:tc>
        <w:tc>
          <w:tcPr>
            <w:tcW w:w="1080" w:type="dxa"/>
            <w:hideMark/>
          </w:tcPr>
          <w:p w14:paraId="3E7489D6"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Yes </w:t>
            </w:r>
          </w:p>
        </w:tc>
        <w:tc>
          <w:tcPr>
            <w:tcW w:w="990" w:type="dxa"/>
            <w:hideMark/>
          </w:tcPr>
          <w:p w14:paraId="17D8B501"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Yes </w:t>
            </w:r>
          </w:p>
        </w:tc>
        <w:tc>
          <w:tcPr>
            <w:tcW w:w="1350" w:type="dxa"/>
            <w:hideMark/>
          </w:tcPr>
          <w:p w14:paraId="6FA4AE2B"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No </w:t>
            </w:r>
          </w:p>
        </w:tc>
        <w:tc>
          <w:tcPr>
            <w:tcW w:w="1260" w:type="dxa"/>
            <w:hideMark/>
          </w:tcPr>
          <w:p w14:paraId="1BBA9A6A"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No </w:t>
            </w:r>
          </w:p>
        </w:tc>
        <w:tc>
          <w:tcPr>
            <w:tcW w:w="1260" w:type="dxa"/>
            <w:hideMark/>
          </w:tcPr>
          <w:p w14:paraId="60C29279" w14:textId="77777777" w:rsidR="007A13EF" w:rsidRPr="003311E0" w:rsidRDefault="007A13EF" w:rsidP="00A74A4D">
            <w:pPr>
              <w:spacing w:line="360" w:lineRule="auto"/>
              <w:jc w:val="both"/>
              <w:rPr>
                <w:rFonts w:ascii="Times New Roman" w:eastAsia="Times New Roman" w:hAnsi="Times New Roman" w:cs="Times New Roman"/>
                <w:sz w:val="24"/>
                <w:szCs w:val="24"/>
              </w:rPr>
            </w:pPr>
            <w:r w:rsidRPr="003311E0">
              <w:rPr>
                <w:rFonts w:ascii="Times New Roman" w:eastAsia="Times New Roman" w:hAnsi="Times New Roman" w:cs="Times New Roman"/>
                <w:kern w:val="24"/>
                <w:sz w:val="24"/>
                <w:szCs w:val="24"/>
              </w:rPr>
              <w:t xml:space="preserve">Yes </w:t>
            </w:r>
          </w:p>
        </w:tc>
      </w:tr>
    </w:tbl>
    <w:p w14:paraId="1C7C466E" w14:textId="77777777" w:rsidR="007A13EF" w:rsidRPr="00794BB9" w:rsidRDefault="007A13EF" w:rsidP="007A13EF">
      <w:pPr>
        <w:spacing w:line="360" w:lineRule="auto"/>
        <w:jc w:val="both"/>
        <w:rPr>
          <w:rFonts w:ascii="Times New Roman" w:hAnsi="Times New Roman" w:cs="Times New Roman"/>
          <w:sz w:val="24"/>
          <w:szCs w:val="24"/>
        </w:rPr>
      </w:pPr>
    </w:p>
    <w:p w14:paraId="66A69FE8" w14:textId="77777777" w:rsidR="00063D23" w:rsidRDefault="00615E84" w:rsidP="00063D2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appears </w:t>
      </w:r>
      <w:proofErr w:type="gramStart"/>
      <w:r>
        <w:rPr>
          <w:rFonts w:ascii="Times New Roman" w:hAnsi="Times New Roman" w:cs="Times New Roman"/>
          <w:sz w:val="24"/>
          <w:szCs w:val="24"/>
        </w:rPr>
        <w:t xml:space="preserve">from </w:t>
      </w:r>
      <w:r w:rsidR="007A13EF" w:rsidRPr="00794BB9">
        <w:rPr>
          <w:rFonts w:ascii="Times New Roman" w:hAnsi="Times New Roman" w:cs="Times New Roman"/>
          <w:sz w:val="24"/>
          <w:szCs w:val="24"/>
        </w:rPr>
        <w:t xml:space="preserve"> the</w:t>
      </w:r>
      <w:proofErr w:type="gramEnd"/>
      <w:r w:rsidR="007A13EF" w:rsidRPr="00794BB9">
        <w:rPr>
          <w:rFonts w:ascii="Times New Roman" w:hAnsi="Times New Roman" w:cs="Times New Roman"/>
          <w:sz w:val="24"/>
          <w:szCs w:val="24"/>
        </w:rPr>
        <w:t xml:space="preserve"> above table, </w:t>
      </w:r>
      <w:r>
        <w:rPr>
          <w:rFonts w:ascii="Times New Roman" w:hAnsi="Times New Roman" w:cs="Times New Roman"/>
          <w:sz w:val="24"/>
          <w:szCs w:val="24"/>
        </w:rPr>
        <w:t xml:space="preserve">that the entire BRICS economies are opened </w:t>
      </w:r>
      <w:r w:rsidR="00063D23">
        <w:rPr>
          <w:rFonts w:ascii="Times New Roman" w:hAnsi="Times New Roman" w:cs="Times New Roman"/>
          <w:sz w:val="24"/>
          <w:szCs w:val="24"/>
        </w:rPr>
        <w:t>for the Greenfield subsidiaries.</w:t>
      </w:r>
      <w:r w:rsidR="007A13EF" w:rsidRPr="00794BB9">
        <w:rPr>
          <w:rFonts w:ascii="Times New Roman" w:hAnsi="Times New Roman" w:cs="Times New Roman"/>
          <w:sz w:val="24"/>
          <w:szCs w:val="24"/>
        </w:rPr>
        <w:t xml:space="preserve"> While allowing acquisition with domestics entities only India is lagging behind by allowing 74 per cent. If we compare overall, we see that Brazil is most open country among other BRICS nations followed by South A</w:t>
      </w:r>
      <w:r w:rsidR="00063D23">
        <w:rPr>
          <w:rFonts w:ascii="Times New Roman" w:hAnsi="Times New Roman" w:cs="Times New Roman"/>
          <w:sz w:val="24"/>
          <w:szCs w:val="24"/>
        </w:rPr>
        <w:t>frica, Russia, China and India.</w:t>
      </w:r>
    </w:p>
    <w:p w14:paraId="21517F18" w14:textId="77777777" w:rsidR="007A13EF" w:rsidRPr="00063D23" w:rsidRDefault="00063D23" w:rsidP="00063D23">
      <w:pPr>
        <w:spacing w:line="360" w:lineRule="auto"/>
        <w:jc w:val="both"/>
        <w:rPr>
          <w:rFonts w:ascii="Times New Roman" w:hAnsi="Times New Roman" w:cs="Times New Roman"/>
          <w:i/>
          <w:sz w:val="24"/>
          <w:szCs w:val="24"/>
        </w:rPr>
      </w:pPr>
      <w:r>
        <w:rPr>
          <w:rFonts w:ascii="Times New Roman" w:hAnsi="Times New Roman" w:cs="Times New Roman"/>
          <w:i/>
          <w:sz w:val="24"/>
          <w:szCs w:val="24"/>
        </w:rPr>
        <w:t>STRI for BRICS economies</w:t>
      </w:r>
    </w:p>
    <w:p w14:paraId="4E858034" w14:textId="77777777" w:rsidR="007A13EF" w:rsidRPr="00794BB9" w:rsidRDefault="00063D23" w:rsidP="007A13EF">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The  mode</w:t>
      </w:r>
      <w:proofErr w:type="gramEnd"/>
      <w:r>
        <w:rPr>
          <w:rFonts w:ascii="Times New Roman" w:hAnsi="Times New Roman" w:cs="Times New Roman"/>
          <w:sz w:val="24"/>
          <w:szCs w:val="24"/>
        </w:rPr>
        <w:t xml:space="preserve"> (except mode 3)wise STRIs are drawn with the help of </w:t>
      </w:r>
      <w:r w:rsidR="007A13EF" w:rsidRPr="00794BB9">
        <w:rPr>
          <w:rFonts w:ascii="Times New Roman" w:hAnsi="Times New Roman" w:cs="Times New Roman"/>
          <w:sz w:val="24"/>
          <w:szCs w:val="24"/>
        </w:rPr>
        <w:t>chart diagram</w:t>
      </w:r>
      <w:r>
        <w:rPr>
          <w:rFonts w:ascii="Times New Roman" w:hAnsi="Times New Roman" w:cs="Times New Roman"/>
          <w:sz w:val="24"/>
          <w:szCs w:val="24"/>
        </w:rPr>
        <w:t>s</w:t>
      </w:r>
      <w:r w:rsidR="007A13EF" w:rsidRPr="00794BB9">
        <w:rPr>
          <w:rFonts w:ascii="Times New Roman" w:hAnsi="Times New Roman" w:cs="Times New Roman"/>
          <w:sz w:val="24"/>
          <w:szCs w:val="24"/>
        </w:rPr>
        <w:t xml:space="preserve"> to compare mode wise restrictions placed </w:t>
      </w:r>
      <w:r>
        <w:rPr>
          <w:rFonts w:ascii="Times New Roman" w:hAnsi="Times New Roman" w:cs="Times New Roman"/>
          <w:sz w:val="24"/>
          <w:szCs w:val="24"/>
        </w:rPr>
        <w:t>in practice by the BRICS economies.</w:t>
      </w:r>
      <w:r w:rsidR="007A13EF" w:rsidRPr="00794BB9">
        <w:rPr>
          <w:rFonts w:ascii="Times New Roman" w:hAnsi="Times New Roman" w:cs="Times New Roman"/>
          <w:sz w:val="24"/>
          <w:szCs w:val="24"/>
        </w:rPr>
        <w:t xml:space="preserve"> </w:t>
      </w:r>
      <w:r>
        <w:rPr>
          <w:rFonts w:ascii="Times New Roman" w:hAnsi="Times New Roman" w:cs="Times New Roman"/>
          <w:sz w:val="24"/>
          <w:szCs w:val="24"/>
        </w:rPr>
        <w:t xml:space="preserve"> </w:t>
      </w:r>
      <w:r w:rsidR="007A13EF" w:rsidRPr="00794BB9">
        <w:rPr>
          <w:rFonts w:ascii="Times New Roman" w:hAnsi="Times New Roman" w:cs="Times New Roman"/>
          <w:sz w:val="24"/>
          <w:szCs w:val="24"/>
        </w:rPr>
        <w:t xml:space="preserve">The criteria for this index are as follows. </w:t>
      </w:r>
    </w:p>
    <w:p w14:paraId="7294257A" w14:textId="77777777" w:rsidR="007A13EF" w:rsidRPr="00794BB9" w:rsidRDefault="007A13EF" w:rsidP="007A13EF">
      <w:pPr>
        <w:numPr>
          <w:ilvl w:val="1"/>
          <w:numId w:val="18"/>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Completely open (0)</w:t>
      </w:r>
    </w:p>
    <w:p w14:paraId="386EAA50" w14:textId="77777777" w:rsidR="007A13EF" w:rsidRPr="00794BB9" w:rsidRDefault="007A13EF" w:rsidP="007A13EF">
      <w:pPr>
        <w:numPr>
          <w:ilvl w:val="1"/>
          <w:numId w:val="18"/>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Virtually open but with minor restrictions (25)</w:t>
      </w:r>
    </w:p>
    <w:p w14:paraId="0888959C" w14:textId="77777777" w:rsidR="007A13EF" w:rsidRPr="00794BB9" w:rsidRDefault="007A13EF" w:rsidP="007A13EF">
      <w:pPr>
        <w:numPr>
          <w:ilvl w:val="1"/>
          <w:numId w:val="18"/>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Major restrictions (50)</w:t>
      </w:r>
    </w:p>
    <w:p w14:paraId="7AE02D47" w14:textId="77777777" w:rsidR="007A13EF" w:rsidRPr="00794BB9" w:rsidRDefault="007A13EF" w:rsidP="007A13EF">
      <w:pPr>
        <w:numPr>
          <w:ilvl w:val="1"/>
          <w:numId w:val="18"/>
        </w:num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Virtually closed with limited opportunities to enter and operate (75)</w:t>
      </w:r>
    </w:p>
    <w:p w14:paraId="0535F20F" w14:textId="77777777" w:rsidR="007A13EF" w:rsidRPr="00794BB9" w:rsidRDefault="00063D23" w:rsidP="007A13E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Figure 1 presents the STRIs</w:t>
      </w:r>
      <w:r w:rsidR="007A13EF" w:rsidRPr="00794BB9">
        <w:rPr>
          <w:rFonts w:ascii="Times New Roman" w:hAnsi="Times New Roman" w:cs="Times New Roman"/>
          <w:sz w:val="24"/>
          <w:szCs w:val="24"/>
        </w:rPr>
        <w:t xml:space="preserve"> place</w:t>
      </w:r>
      <w:r>
        <w:rPr>
          <w:rFonts w:ascii="Times New Roman" w:hAnsi="Times New Roman" w:cs="Times New Roman"/>
          <w:sz w:val="24"/>
          <w:szCs w:val="24"/>
        </w:rPr>
        <w:t>d on overall financial services.</w:t>
      </w:r>
      <w:r w:rsidR="007A13EF" w:rsidRPr="00794BB9">
        <w:rPr>
          <w:rFonts w:ascii="Times New Roman" w:hAnsi="Times New Roman" w:cs="Times New Roman"/>
          <w:sz w:val="24"/>
          <w:szCs w:val="24"/>
        </w:rPr>
        <w:t xml:space="preserve"> </w:t>
      </w:r>
      <w:r>
        <w:rPr>
          <w:rFonts w:ascii="Times New Roman" w:hAnsi="Times New Roman" w:cs="Times New Roman"/>
          <w:sz w:val="24"/>
          <w:szCs w:val="24"/>
        </w:rPr>
        <w:t xml:space="preserve">It appears </w:t>
      </w:r>
      <w:r w:rsidR="007A13EF" w:rsidRPr="00794BB9">
        <w:rPr>
          <w:rFonts w:ascii="Times New Roman" w:hAnsi="Times New Roman" w:cs="Times New Roman"/>
          <w:sz w:val="24"/>
          <w:szCs w:val="24"/>
        </w:rPr>
        <w:t>that South Africa is most open nation among other BRICS countries followed by China</w:t>
      </w:r>
      <w:r>
        <w:rPr>
          <w:rFonts w:ascii="Times New Roman" w:hAnsi="Times New Roman" w:cs="Times New Roman"/>
          <w:sz w:val="24"/>
          <w:szCs w:val="24"/>
        </w:rPr>
        <w:t xml:space="preserve">, Brazil, Russia and India. As regards </w:t>
      </w:r>
      <w:r w:rsidR="007A13EF" w:rsidRPr="00794BB9">
        <w:rPr>
          <w:rFonts w:ascii="Times New Roman" w:hAnsi="Times New Roman" w:cs="Times New Roman"/>
          <w:sz w:val="24"/>
          <w:szCs w:val="24"/>
        </w:rPr>
        <w:t>mode wise restriction in overall financial services, we see that there is no restriction at all in South Africa while it has highest restriction in China followed by India, Brazil and</w:t>
      </w:r>
      <w:r>
        <w:rPr>
          <w:rFonts w:ascii="Times New Roman" w:hAnsi="Times New Roman" w:cs="Times New Roman"/>
          <w:sz w:val="24"/>
          <w:szCs w:val="24"/>
        </w:rPr>
        <w:t xml:space="preserve"> Russia. </w:t>
      </w:r>
      <w:r w:rsidR="007A13EF" w:rsidRPr="00794BB9">
        <w:rPr>
          <w:rFonts w:ascii="Times New Roman" w:hAnsi="Times New Roman" w:cs="Times New Roman"/>
          <w:sz w:val="24"/>
          <w:szCs w:val="24"/>
        </w:rPr>
        <w:t xml:space="preserve"> </w:t>
      </w:r>
      <w:r w:rsidR="007442DD">
        <w:rPr>
          <w:rFonts w:ascii="Times New Roman" w:hAnsi="Times New Roman" w:cs="Times New Roman"/>
          <w:sz w:val="24"/>
          <w:szCs w:val="24"/>
        </w:rPr>
        <w:t xml:space="preserve">In considering </w:t>
      </w:r>
      <w:r>
        <w:rPr>
          <w:rFonts w:ascii="Times New Roman" w:hAnsi="Times New Roman" w:cs="Times New Roman"/>
          <w:sz w:val="24"/>
          <w:szCs w:val="24"/>
        </w:rPr>
        <w:t>Mode 2</w:t>
      </w:r>
      <w:proofErr w:type="gramStart"/>
      <w:r w:rsidR="007442DD">
        <w:rPr>
          <w:rFonts w:ascii="Times New Roman" w:hAnsi="Times New Roman" w:cs="Times New Roman"/>
          <w:sz w:val="24"/>
          <w:szCs w:val="24"/>
        </w:rPr>
        <w:t xml:space="preserve">, </w:t>
      </w:r>
      <w:r w:rsidR="007A13EF" w:rsidRPr="00794BB9">
        <w:rPr>
          <w:rFonts w:ascii="Times New Roman" w:hAnsi="Times New Roman" w:cs="Times New Roman"/>
          <w:sz w:val="24"/>
          <w:szCs w:val="24"/>
        </w:rPr>
        <w:t xml:space="preserve"> South</w:t>
      </w:r>
      <w:proofErr w:type="gramEnd"/>
      <w:r w:rsidR="007A13EF" w:rsidRPr="00794BB9">
        <w:rPr>
          <w:rFonts w:ascii="Times New Roman" w:hAnsi="Times New Roman" w:cs="Times New Roman"/>
          <w:sz w:val="24"/>
          <w:szCs w:val="24"/>
        </w:rPr>
        <w:t xml:space="preserve"> Africa is most open in comparison to other BRICS nations followed by China, Brazil, India and Russia.</w:t>
      </w:r>
    </w:p>
    <w:p w14:paraId="0193E745" w14:textId="599F2433" w:rsidR="007A13EF" w:rsidRPr="00794BB9" w:rsidRDefault="007A13EF" w:rsidP="007A13EF">
      <w:pPr>
        <w:spacing w:line="360" w:lineRule="auto"/>
        <w:jc w:val="center"/>
        <w:rPr>
          <w:rFonts w:ascii="Times New Roman" w:hAnsi="Times New Roman" w:cs="Times New Roman"/>
          <w:b/>
          <w:sz w:val="24"/>
          <w:szCs w:val="24"/>
        </w:rPr>
      </w:pPr>
      <w:r w:rsidRPr="00794BB9">
        <w:rPr>
          <w:rFonts w:ascii="Times New Roman" w:hAnsi="Times New Roman" w:cs="Times New Roman"/>
          <w:b/>
          <w:sz w:val="24"/>
          <w:szCs w:val="24"/>
        </w:rPr>
        <w:t>Figure 1:</w:t>
      </w:r>
      <w:r w:rsidRPr="00794BB9">
        <w:rPr>
          <w:rFonts w:ascii="Times New Roman" w:eastAsia="+mj-ea" w:hAnsi="Times New Roman" w:cs="Times New Roman"/>
          <w:b/>
          <w:bCs/>
          <w:color w:val="000000"/>
          <w:kern w:val="24"/>
          <w:sz w:val="24"/>
          <w:szCs w:val="24"/>
        </w:rPr>
        <w:t xml:space="preserve"> </w:t>
      </w:r>
      <w:r w:rsidR="00B20FD1">
        <w:rPr>
          <w:rFonts w:ascii="Times New Roman" w:hAnsi="Times New Roman" w:cs="Times New Roman"/>
          <w:b/>
          <w:bCs/>
          <w:sz w:val="24"/>
          <w:szCs w:val="24"/>
        </w:rPr>
        <w:t>STRI</w:t>
      </w:r>
      <w:r w:rsidR="003311E0">
        <w:rPr>
          <w:rFonts w:ascii="Times New Roman" w:hAnsi="Times New Roman" w:cs="Times New Roman"/>
          <w:b/>
          <w:bCs/>
          <w:sz w:val="24"/>
          <w:szCs w:val="24"/>
        </w:rPr>
        <w:t xml:space="preserve"> for Financial S</w:t>
      </w:r>
      <w:r w:rsidRPr="00794BB9">
        <w:rPr>
          <w:rFonts w:ascii="Times New Roman" w:hAnsi="Times New Roman" w:cs="Times New Roman"/>
          <w:b/>
          <w:bCs/>
          <w:sz w:val="24"/>
          <w:szCs w:val="24"/>
        </w:rPr>
        <w:t xml:space="preserve">ervices in BRICS </w:t>
      </w:r>
      <w:r w:rsidR="003311E0">
        <w:rPr>
          <w:rFonts w:ascii="Times New Roman" w:hAnsi="Times New Roman" w:cs="Times New Roman"/>
          <w:b/>
          <w:bCs/>
          <w:sz w:val="24"/>
          <w:szCs w:val="24"/>
        </w:rPr>
        <w:t>E</w:t>
      </w:r>
      <w:r w:rsidR="00B20FD1">
        <w:rPr>
          <w:rFonts w:ascii="Times New Roman" w:hAnsi="Times New Roman" w:cs="Times New Roman"/>
          <w:b/>
          <w:bCs/>
          <w:sz w:val="24"/>
          <w:szCs w:val="24"/>
        </w:rPr>
        <w:t xml:space="preserve">conomies </w:t>
      </w:r>
      <w:r w:rsidRPr="00794BB9">
        <w:rPr>
          <w:rFonts w:ascii="Times New Roman" w:hAnsi="Times New Roman" w:cs="Times New Roman"/>
          <w:b/>
          <w:bCs/>
          <w:sz w:val="24"/>
          <w:szCs w:val="24"/>
        </w:rPr>
        <w:t>for</w:t>
      </w:r>
      <w:r w:rsidR="003311E0">
        <w:rPr>
          <w:rFonts w:ascii="Times New Roman" w:hAnsi="Times New Roman" w:cs="Times New Roman"/>
          <w:b/>
          <w:bCs/>
          <w:sz w:val="24"/>
          <w:szCs w:val="24"/>
        </w:rPr>
        <w:t xml:space="preserve"> the Y</w:t>
      </w:r>
      <w:r w:rsidR="00B20FD1">
        <w:rPr>
          <w:rFonts w:ascii="Times New Roman" w:hAnsi="Times New Roman" w:cs="Times New Roman"/>
          <w:b/>
          <w:bCs/>
          <w:sz w:val="24"/>
          <w:szCs w:val="24"/>
        </w:rPr>
        <w:t>ear 2011</w:t>
      </w:r>
    </w:p>
    <w:p w14:paraId="221BEFED" w14:textId="77777777" w:rsidR="007A13EF" w:rsidRPr="00794BB9" w:rsidRDefault="007A13EF" w:rsidP="007A13EF">
      <w:pPr>
        <w:spacing w:line="360" w:lineRule="auto"/>
        <w:jc w:val="both"/>
        <w:rPr>
          <w:rFonts w:ascii="Times New Roman" w:hAnsi="Times New Roman" w:cs="Times New Roman"/>
          <w:sz w:val="24"/>
          <w:szCs w:val="24"/>
        </w:rPr>
      </w:pPr>
      <w:r w:rsidRPr="00794BB9">
        <w:rPr>
          <w:rFonts w:ascii="Times New Roman" w:hAnsi="Times New Roman" w:cs="Times New Roman"/>
          <w:noProof/>
          <w:sz w:val="24"/>
          <w:szCs w:val="24"/>
          <w:lang w:eastAsia="ko-KR"/>
        </w:rPr>
        <w:drawing>
          <wp:inline distT="0" distB="0" distL="0" distR="0" wp14:anchorId="75D847ED" wp14:editId="054C573F">
            <wp:extent cx="5943600" cy="3268980"/>
            <wp:effectExtent l="19050" t="0" r="1905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4D010DF" w14:textId="77777777" w:rsidR="007A13EF" w:rsidRPr="007442DD" w:rsidRDefault="007A13EF" w:rsidP="003311E0">
      <w:pPr>
        <w:pStyle w:val="a4"/>
        <w:rPr>
          <w:rFonts w:ascii="Times New Roman" w:hAnsi="Times New Roman" w:cs="Times New Roman"/>
          <w:i/>
          <w:sz w:val="24"/>
          <w:szCs w:val="24"/>
          <w:lang w:val="en-US"/>
        </w:rPr>
      </w:pPr>
      <w:r w:rsidRPr="007442DD">
        <w:rPr>
          <w:rFonts w:ascii="Times New Roman" w:hAnsi="Times New Roman" w:cs="Times New Roman"/>
          <w:i/>
          <w:sz w:val="24"/>
          <w:szCs w:val="24"/>
        </w:rPr>
        <w:t>Source:</w:t>
      </w:r>
      <w:r w:rsidR="007442DD" w:rsidRPr="007442DD">
        <w:rPr>
          <w:rFonts w:ascii="Times New Roman" w:hAnsi="Times New Roman" w:cs="Times New Roman"/>
          <w:i/>
          <w:sz w:val="24"/>
          <w:szCs w:val="24"/>
          <w:lang w:val="en-US"/>
        </w:rPr>
        <w:t xml:space="preserve"> Authors’ estimates</w:t>
      </w:r>
    </w:p>
    <w:p w14:paraId="5D23FBB6" w14:textId="77777777" w:rsidR="007442DD" w:rsidRDefault="007442DD" w:rsidP="007A13EF">
      <w:pPr>
        <w:pStyle w:val="a4"/>
        <w:rPr>
          <w:rFonts w:ascii="Times New Roman" w:hAnsi="Times New Roman" w:cs="Times New Roman"/>
          <w:b/>
          <w:sz w:val="24"/>
          <w:szCs w:val="24"/>
        </w:rPr>
      </w:pPr>
    </w:p>
    <w:p w14:paraId="487C5C41" w14:textId="77777777" w:rsidR="007442DD" w:rsidRPr="003311E0" w:rsidRDefault="007442DD" w:rsidP="007A13EF">
      <w:pPr>
        <w:pStyle w:val="a4"/>
        <w:rPr>
          <w:rFonts w:ascii="Times New Roman" w:hAnsi="Times New Roman" w:cs="Times New Roman"/>
          <w:b/>
          <w:sz w:val="28"/>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311E0">
        <w:rPr>
          <w:rFonts w:ascii="Times New Roman" w:hAnsi="Times New Roman" w:cs="Times New Roman"/>
          <w:b/>
          <w:sz w:val="28"/>
          <w:szCs w:val="24"/>
        </w:rPr>
        <w:t>V</w:t>
      </w:r>
    </w:p>
    <w:p w14:paraId="65EC17C2" w14:textId="2B49077A" w:rsidR="007A13EF" w:rsidRPr="003311E0" w:rsidRDefault="003311E0" w:rsidP="007442DD">
      <w:pPr>
        <w:pStyle w:val="a4"/>
        <w:ind w:left="2160" w:firstLine="720"/>
        <w:rPr>
          <w:rFonts w:ascii="Times New Roman" w:hAnsi="Times New Roman" w:cs="Times New Roman"/>
          <w:b/>
          <w:sz w:val="28"/>
          <w:szCs w:val="24"/>
        </w:rPr>
      </w:pPr>
      <w:r>
        <w:rPr>
          <w:rFonts w:ascii="Times New Roman" w:hAnsi="Times New Roman" w:cs="Times New Roman"/>
          <w:b/>
          <w:sz w:val="28"/>
          <w:szCs w:val="24"/>
        </w:rPr>
        <w:t>Conclusion and Future D</w:t>
      </w:r>
      <w:r w:rsidR="007442DD" w:rsidRPr="003311E0">
        <w:rPr>
          <w:rFonts w:ascii="Times New Roman" w:hAnsi="Times New Roman" w:cs="Times New Roman"/>
          <w:b/>
          <w:sz w:val="28"/>
          <w:szCs w:val="24"/>
        </w:rPr>
        <w:t>irection</w:t>
      </w:r>
    </w:p>
    <w:p w14:paraId="2D5847C4" w14:textId="77777777" w:rsidR="007A13EF" w:rsidRPr="003311E0" w:rsidRDefault="007A13EF" w:rsidP="007A13EF">
      <w:pPr>
        <w:pStyle w:val="a4"/>
        <w:rPr>
          <w:rFonts w:ascii="Times New Roman" w:hAnsi="Times New Roman" w:cs="Times New Roman"/>
          <w:sz w:val="28"/>
          <w:szCs w:val="24"/>
          <w:lang w:val="en-US"/>
        </w:rPr>
      </w:pPr>
    </w:p>
    <w:p w14:paraId="2EC5FF53" w14:textId="77777777" w:rsidR="007A13EF" w:rsidRPr="00794BB9" w:rsidRDefault="007A13EF" w:rsidP="007A13EF">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This paper had two major objectives. One is to constr</w:t>
      </w:r>
      <w:r w:rsidR="007442DD">
        <w:rPr>
          <w:rFonts w:ascii="Times New Roman" w:hAnsi="Times New Roman" w:cs="Times New Roman"/>
          <w:sz w:val="24"/>
          <w:szCs w:val="24"/>
        </w:rPr>
        <w:t>uct the mode wise STRI</w:t>
      </w:r>
      <w:r w:rsidRPr="00794BB9">
        <w:rPr>
          <w:rFonts w:ascii="Times New Roman" w:hAnsi="Times New Roman" w:cs="Times New Roman"/>
          <w:sz w:val="24"/>
          <w:szCs w:val="24"/>
        </w:rPr>
        <w:t xml:space="preserve"> for financial services (banking and insurance services) based on commitments </w:t>
      </w:r>
      <w:r w:rsidR="007442DD">
        <w:rPr>
          <w:rFonts w:ascii="Times New Roman" w:hAnsi="Times New Roman" w:cs="Times New Roman"/>
          <w:sz w:val="24"/>
          <w:szCs w:val="24"/>
        </w:rPr>
        <w:t>made by India to the GATS. S</w:t>
      </w:r>
      <w:r w:rsidRPr="00794BB9">
        <w:rPr>
          <w:rFonts w:ascii="Times New Roman" w:hAnsi="Times New Roman" w:cs="Times New Roman"/>
          <w:sz w:val="24"/>
          <w:szCs w:val="24"/>
        </w:rPr>
        <w:t>econdly</w:t>
      </w:r>
      <w:r w:rsidR="007442DD">
        <w:rPr>
          <w:rFonts w:ascii="Times New Roman" w:hAnsi="Times New Roman" w:cs="Times New Roman"/>
          <w:sz w:val="24"/>
          <w:szCs w:val="24"/>
        </w:rPr>
        <w:t>,</w:t>
      </w:r>
      <w:r w:rsidRPr="00794BB9">
        <w:rPr>
          <w:rFonts w:ascii="Times New Roman" w:hAnsi="Times New Roman" w:cs="Times New Roman"/>
          <w:sz w:val="24"/>
          <w:szCs w:val="24"/>
        </w:rPr>
        <w:t xml:space="preserve"> this paper has also </w:t>
      </w:r>
      <w:proofErr w:type="gramStart"/>
      <w:r w:rsidRPr="00794BB9">
        <w:rPr>
          <w:rFonts w:ascii="Times New Roman" w:hAnsi="Times New Roman" w:cs="Times New Roman"/>
          <w:sz w:val="24"/>
          <w:szCs w:val="24"/>
        </w:rPr>
        <w:t>compare</w:t>
      </w:r>
      <w:r w:rsidR="007442DD">
        <w:rPr>
          <w:rFonts w:ascii="Times New Roman" w:hAnsi="Times New Roman" w:cs="Times New Roman"/>
          <w:sz w:val="24"/>
          <w:szCs w:val="24"/>
        </w:rPr>
        <w:t>d</w:t>
      </w:r>
      <w:r w:rsidRPr="00794BB9">
        <w:rPr>
          <w:rFonts w:ascii="Times New Roman" w:hAnsi="Times New Roman" w:cs="Times New Roman"/>
          <w:sz w:val="24"/>
          <w:szCs w:val="24"/>
        </w:rPr>
        <w:t xml:space="preserve"> </w:t>
      </w:r>
      <w:r w:rsidR="007442DD">
        <w:rPr>
          <w:rFonts w:ascii="Times New Roman" w:hAnsi="Times New Roman" w:cs="Times New Roman"/>
          <w:sz w:val="24"/>
          <w:szCs w:val="24"/>
        </w:rPr>
        <w:t xml:space="preserve"> the</w:t>
      </w:r>
      <w:proofErr w:type="gramEnd"/>
      <w:r w:rsidR="007442DD">
        <w:rPr>
          <w:rFonts w:ascii="Times New Roman" w:hAnsi="Times New Roman" w:cs="Times New Roman"/>
          <w:sz w:val="24"/>
          <w:szCs w:val="24"/>
        </w:rPr>
        <w:t xml:space="preserve"> </w:t>
      </w:r>
      <w:r w:rsidRPr="00794BB9">
        <w:rPr>
          <w:rFonts w:ascii="Times New Roman" w:hAnsi="Times New Roman" w:cs="Times New Roman"/>
          <w:sz w:val="24"/>
          <w:szCs w:val="24"/>
        </w:rPr>
        <w:t>restrictions in banking services in BRICS nation based on the barriers pla</w:t>
      </w:r>
      <w:r w:rsidR="007B168A">
        <w:rPr>
          <w:rFonts w:ascii="Times New Roman" w:hAnsi="Times New Roman" w:cs="Times New Roman"/>
          <w:sz w:val="24"/>
          <w:szCs w:val="24"/>
        </w:rPr>
        <w:t>ced in practice by the year 2014</w:t>
      </w:r>
      <w:r w:rsidR="007442DD">
        <w:rPr>
          <w:rFonts w:ascii="Times New Roman" w:hAnsi="Times New Roman" w:cs="Times New Roman"/>
          <w:sz w:val="24"/>
          <w:szCs w:val="24"/>
        </w:rPr>
        <w:t>. Finally</w:t>
      </w:r>
      <w:proofErr w:type="gramStart"/>
      <w:r w:rsidR="007442DD">
        <w:rPr>
          <w:rFonts w:ascii="Times New Roman" w:hAnsi="Times New Roman" w:cs="Times New Roman"/>
          <w:sz w:val="24"/>
          <w:szCs w:val="24"/>
        </w:rPr>
        <w:t xml:space="preserve">, </w:t>
      </w:r>
      <w:r w:rsidRPr="00794BB9">
        <w:rPr>
          <w:rFonts w:ascii="Times New Roman" w:hAnsi="Times New Roman" w:cs="Times New Roman"/>
          <w:sz w:val="24"/>
          <w:szCs w:val="24"/>
        </w:rPr>
        <w:t xml:space="preserve"> this</w:t>
      </w:r>
      <w:proofErr w:type="gramEnd"/>
      <w:r w:rsidRPr="00794BB9">
        <w:rPr>
          <w:rFonts w:ascii="Times New Roman" w:hAnsi="Times New Roman" w:cs="Times New Roman"/>
          <w:sz w:val="24"/>
          <w:szCs w:val="24"/>
        </w:rPr>
        <w:t xml:space="preserve"> paper </w:t>
      </w:r>
      <w:r w:rsidR="007442DD">
        <w:rPr>
          <w:rFonts w:ascii="Times New Roman" w:hAnsi="Times New Roman" w:cs="Times New Roman"/>
          <w:sz w:val="24"/>
          <w:szCs w:val="24"/>
        </w:rPr>
        <w:t xml:space="preserve">has </w:t>
      </w:r>
      <w:r w:rsidRPr="00794BB9">
        <w:rPr>
          <w:rFonts w:ascii="Times New Roman" w:hAnsi="Times New Roman" w:cs="Times New Roman"/>
          <w:sz w:val="24"/>
          <w:szCs w:val="24"/>
        </w:rPr>
        <w:t>also made an attempt to compare mode wise barriers placed in financ</w:t>
      </w:r>
      <w:r w:rsidR="007442DD">
        <w:rPr>
          <w:rFonts w:ascii="Times New Roman" w:hAnsi="Times New Roman" w:cs="Times New Roman"/>
          <w:sz w:val="24"/>
          <w:szCs w:val="24"/>
        </w:rPr>
        <w:t xml:space="preserve">ial services based data published </w:t>
      </w:r>
      <w:r w:rsidRPr="00794BB9">
        <w:rPr>
          <w:rFonts w:ascii="Times New Roman" w:hAnsi="Times New Roman" w:cs="Times New Roman"/>
          <w:sz w:val="24"/>
          <w:szCs w:val="24"/>
        </w:rPr>
        <w:t xml:space="preserve"> by </w:t>
      </w:r>
      <w:r w:rsidRPr="00794BB9">
        <w:rPr>
          <w:rFonts w:ascii="Times New Roman" w:hAnsi="Times New Roman" w:cs="Times New Roman"/>
          <w:sz w:val="24"/>
          <w:szCs w:val="24"/>
        </w:rPr>
        <w:lastRenderedPageBreak/>
        <w:t xml:space="preserve">World Bank services trade restrictive database. However this database </w:t>
      </w:r>
      <w:r w:rsidR="007442DD">
        <w:rPr>
          <w:rFonts w:ascii="Times New Roman" w:hAnsi="Times New Roman" w:cs="Times New Roman"/>
          <w:sz w:val="24"/>
          <w:szCs w:val="24"/>
        </w:rPr>
        <w:t xml:space="preserve">has only restricted us to cover mode 1 and mode </w:t>
      </w:r>
      <w:proofErr w:type="gramStart"/>
      <w:r w:rsidR="007442DD">
        <w:rPr>
          <w:rFonts w:ascii="Times New Roman" w:hAnsi="Times New Roman" w:cs="Times New Roman"/>
          <w:sz w:val="24"/>
          <w:szCs w:val="24"/>
        </w:rPr>
        <w:t>2</w:t>
      </w:r>
      <w:r w:rsidRPr="00794BB9">
        <w:rPr>
          <w:rFonts w:ascii="Times New Roman" w:hAnsi="Times New Roman" w:cs="Times New Roman"/>
          <w:sz w:val="24"/>
          <w:szCs w:val="24"/>
        </w:rPr>
        <w:t xml:space="preserve"> </w:t>
      </w:r>
      <w:r w:rsidR="007442DD">
        <w:rPr>
          <w:rFonts w:ascii="Times New Roman" w:hAnsi="Times New Roman" w:cs="Times New Roman"/>
          <w:sz w:val="24"/>
          <w:szCs w:val="24"/>
        </w:rPr>
        <w:t>.</w:t>
      </w:r>
      <w:proofErr w:type="gramEnd"/>
    </w:p>
    <w:p w14:paraId="7CE0D3D0" w14:textId="77777777" w:rsidR="007442DD" w:rsidRDefault="007A13EF" w:rsidP="007A13EF">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In conclusion, on the basis of barriers index for financial services based on commitments made by India to GATS, it is found that India is more open in mode 3 (i.e. commercial presence )of financial services, having attained the maximum index value of 0.6</w:t>
      </w:r>
      <w:r w:rsidR="007442DD">
        <w:rPr>
          <w:rFonts w:ascii="Times New Roman" w:hAnsi="Times New Roman" w:cs="Times New Roman"/>
          <w:sz w:val="24"/>
          <w:szCs w:val="24"/>
        </w:rPr>
        <w:t xml:space="preserve">5. However, it is  </w:t>
      </w:r>
      <w:r w:rsidRPr="00794BB9">
        <w:rPr>
          <w:rFonts w:ascii="Times New Roman" w:hAnsi="Times New Roman" w:cs="Times New Roman"/>
          <w:sz w:val="24"/>
          <w:szCs w:val="24"/>
        </w:rPr>
        <w:t xml:space="preserve"> more close for mode 2 (i.e. consumption abroad), having attained the minimum index value of 010.</w:t>
      </w:r>
    </w:p>
    <w:p w14:paraId="582AC966" w14:textId="77777777" w:rsidR="007A13EF" w:rsidRDefault="007442DD" w:rsidP="007A13EF">
      <w:pPr>
        <w:spacing w:line="360" w:lineRule="auto"/>
        <w:jc w:val="both"/>
        <w:rPr>
          <w:rFonts w:ascii="Times New Roman" w:hAnsi="Times New Roman" w:cs="Times New Roman"/>
          <w:sz w:val="24"/>
          <w:szCs w:val="24"/>
        </w:rPr>
      </w:pPr>
      <w:r w:rsidRPr="00794BB9">
        <w:rPr>
          <w:rFonts w:ascii="Times New Roman" w:hAnsi="Times New Roman" w:cs="Times New Roman"/>
          <w:sz w:val="24"/>
          <w:szCs w:val="24"/>
        </w:rPr>
        <w:t xml:space="preserve"> </w:t>
      </w:r>
      <w:r w:rsidR="007A13EF" w:rsidRPr="00794BB9">
        <w:rPr>
          <w:rFonts w:ascii="Times New Roman" w:hAnsi="Times New Roman" w:cs="Times New Roman"/>
          <w:sz w:val="24"/>
          <w:szCs w:val="24"/>
        </w:rPr>
        <w:t>By comparing the barriers placed in practice in banking services by the BR</w:t>
      </w:r>
      <w:r>
        <w:rPr>
          <w:rFonts w:ascii="Times New Roman" w:hAnsi="Times New Roman" w:cs="Times New Roman"/>
          <w:sz w:val="24"/>
          <w:szCs w:val="24"/>
        </w:rPr>
        <w:t>ICS nation by the year 2011, we find</w:t>
      </w:r>
      <w:r w:rsidR="007A13EF" w:rsidRPr="00794BB9">
        <w:rPr>
          <w:rFonts w:ascii="Times New Roman" w:hAnsi="Times New Roman" w:cs="Times New Roman"/>
          <w:sz w:val="24"/>
          <w:szCs w:val="24"/>
        </w:rPr>
        <w:t xml:space="preserve"> that Brazil is the most open country among the other BRICS nation</w:t>
      </w:r>
      <w:r>
        <w:rPr>
          <w:rFonts w:ascii="Times New Roman" w:hAnsi="Times New Roman" w:cs="Times New Roman"/>
          <w:sz w:val="24"/>
          <w:szCs w:val="24"/>
        </w:rPr>
        <w:t>s</w:t>
      </w:r>
      <w:r w:rsidR="007A13EF" w:rsidRPr="00794BB9">
        <w:rPr>
          <w:rFonts w:ascii="Times New Roman" w:hAnsi="Times New Roman" w:cs="Times New Roman"/>
          <w:sz w:val="24"/>
          <w:szCs w:val="24"/>
        </w:rPr>
        <w:t xml:space="preserve"> followed by South Africa, China, Russia and India. This is important to menti</w:t>
      </w:r>
      <w:r w:rsidR="00B1706D">
        <w:rPr>
          <w:rFonts w:ascii="Times New Roman" w:hAnsi="Times New Roman" w:cs="Times New Roman"/>
          <w:sz w:val="24"/>
          <w:szCs w:val="24"/>
        </w:rPr>
        <w:t>on here is that when we compare</w:t>
      </w:r>
      <w:r w:rsidR="007A13EF" w:rsidRPr="00794BB9">
        <w:rPr>
          <w:rFonts w:ascii="Times New Roman" w:hAnsi="Times New Roman" w:cs="Times New Roman"/>
          <w:sz w:val="24"/>
          <w:szCs w:val="24"/>
        </w:rPr>
        <w:t xml:space="preserve"> mode wise restrictions placed in practice by the BRICS nat</w:t>
      </w:r>
      <w:r w:rsidR="00B1706D">
        <w:rPr>
          <w:rFonts w:ascii="Times New Roman" w:hAnsi="Times New Roman" w:cs="Times New Roman"/>
          <w:sz w:val="24"/>
          <w:szCs w:val="24"/>
        </w:rPr>
        <w:t xml:space="preserve">ions based on STRI published </w:t>
      </w:r>
      <w:r w:rsidR="007A13EF" w:rsidRPr="00794BB9">
        <w:rPr>
          <w:rFonts w:ascii="Times New Roman" w:hAnsi="Times New Roman" w:cs="Times New Roman"/>
          <w:sz w:val="24"/>
          <w:szCs w:val="24"/>
        </w:rPr>
        <w:t xml:space="preserve"> by world bank services trade restriction database f</w:t>
      </w:r>
      <w:r w:rsidR="00B1706D">
        <w:rPr>
          <w:rFonts w:ascii="Times New Roman" w:hAnsi="Times New Roman" w:cs="Times New Roman"/>
          <w:sz w:val="24"/>
          <w:szCs w:val="24"/>
        </w:rPr>
        <w:t xml:space="preserve">or the year 2011, we find </w:t>
      </w:r>
      <w:r w:rsidR="007A13EF" w:rsidRPr="00794BB9">
        <w:rPr>
          <w:rFonts w:ascii="Times New Roman" w:hAnsi="Times New Roman" w:cs="Times New Roman"/>
          <w:sz w:val="24"/>
          <w:szCs w:val="24"/>
        </w:rPr>
        <w:t>that South Africa is more open</w:t>
      </w:r>
      <w:r w:rsidR="00B1706D">
        <w:rPr>
          <w:rFonts w:ascii="Times New Roman" w:hAnsi="Times New Roman" w:cs="Times New Roman"/>
          <w:sz w:val="24"/>
          <w:szCs w:val="24"/>
        </w:rPr>
        <w:t xml:space="preserve"> among the other BRICS nations </w:t>
      </w:r>
      <w:r w:rsidR="007A13EF" w:rsidRPr="00794BB9">
        <w:rPr>
          <w:rFonts w:ascii="Times New Roman" w:hAnsi="Times New Roman" w:cs="Times New Roman"/>
          <w:sz w:val="24"/>
          <w:szCs w:val="24"/>
        </w:rPr>
        <w:t>.</w:t>
      </w:r>
    </w:p>
    <w:p w14:paraId="7C7D2B30" w14:textId="77777777" w:rsidR="00C65131" w:rsidRPr="00C65131" w:rsidRDefault="00C65131" w:rsidP="00C65131">
      <w:pPr>
        <w:pStyle w:val="ad"/>
        <w:spacing w:line="360" w:lineRule="auto"/>
        <w:ind w:right="105"/>
        <w:jc w:val="both"/>
        <w:rPr>
          <w:sz w:val="24"/>
          <w:szCs w:val="24"/>
        </w:rPr>
      </w:pPr>
      <w:r w:rsidRPr="00C65131">
        <w:rPr>
          <w:color w:val="231F20"/>
          <w:sz w:val="24"/>
          <w:szCs w:val="24"/>
        </w:rPr>
        <w:t xml:space="preserve">The above findings suggest that there is a huge arbitrage opportunity for local professionals in         a particular economy due to the demand and supply gap. </w:t>
      </w:r>
      <w:r w:rsidRPr="00C65131">
        <w:rPr>
          <w:color w:val="231F20"/>
          <w:spacing w:val="-7"/>
          <w:sz w:val="24"/>
          <w:szCs w:val="24"/>
        </w:rPr>
        <w:t xml:space="preserve">To </w:t>
      </w:r>
      <w:r w:rsidRPr="00C65131">
        <w:rPr>
          <w:color w:val="231F20"/>
          <w:sz w:val="24"/>
          <w:szCs w:val="24"/>
        </w:rPr>
        <w:t>achieve gr</w:t>
      </w:r>
      <w:r>
        <w:rPr>
          <w:color w:val="231F20"/>
          <w:sz w:val="24"/>
          <w:szCs w:val="24"/>
        </w:rPr>
        <w:t>eater economic welfare, the barr</w:t>
      </w:r>
      <w:r w:rsidRPr="00C65131">
        <w:rPr>
          <w:color w:val="231F20"/>
          <w:sz w:val="24"/>
          <w:szCs w:val="24"/>
        </w:rPr>
        <w:t>iers have to be removed, defined by Modes 3 and 4. The organization</w:t>
      </w:r>
      <w:r>
        <w:rPr>
          <w:color w:val="231F20"/>
          <w:sz w:val="24"/>
          <w:szCs w:val="24"/>
        </w:rPr>
        <w:t xml:space="preserve"> of a BRICS based </w:t>
      </w:r>
      <w:r w:rsidRPr="00C65131">
        <w:rPr>
          <w:color w:val="231F20"/>
          <w:sz w:val="24"/>
          <w:szCs w:val="24"/>
        </w:rPr>
        <w:t>skills council and the standardization of s</w:t>
      </w:r>
      <w:r>
        <w:rPr>
          <w:color w:val="231F20"/>
          <w:sz w:val="24"/>
          <w:szCs w:val="24"/>
        </w:rPr>
        <w:t>kills may explored</w:t>
      </w:r>
      <w:r w:rsidRPr="00C65131">
        <w:rPr>
          <w:color w:val="231F20"/>
          <w:sz w:val="24"/>
          <w:szCs w:val="24"/>
        </w:rPr>
        <w:t xml:space="preserve"> (Banik, 2003; Banik et al., 2006). Once they are identified, then investments may be encouraged and in the process movement of natural persons without barriers such as simplified visa formalities, </w:t>
      </w:r>
      <w:proofErr w:type="spellStart"/>
      <w:r w:rsidRPr="00C65131">
        <w:rPr>
          <w:color w:val="231F20"/>
          <w:sz w:val="24"/>
          <w:szCs w:val="24"/>
        </w:rPr>
        <w:t>favourable</w:t>
      </w:r>
      <w:proofErr w:type="spellEnd"/>
      <w:r w:rsidRPr="00C65131">
        <w:rPr>
          <w:color w:val="231F20"/>
          <w:sz w:val="24"/>
          <w:szCs w:val="24"/>
        </w:rPr>
        <w:t xml:space="preserve"> work permits and     dual taxation, among others, may be resolved. This is a kind of win–wi</w:t>
      </w:r>
      <w:r>
        <w:rPr>
          <w:color w:val="231F20"/>
          <w:sz w:val="24"/>
          <w:szCs w:val="24"/>
        </w:rPr>
        <w:t>n situation in the light of eco</w:t>
      </w:r>
      <w:r w:rsidRPr="00C65131">
        <w:rPr>
          <w:color w:val="231F20"/>
          <w:sz w:val="24"/>
          <w:szCs w:val="24"/>
        </w:rPr>
        <w:t>n</w:t>
      </w:r>
      <w:r>
        <w:rPr>
          <w:color w:val="231F20"/>
          <w:sz w:val="24"/>
          <w:szCs w:val="24"/>
        </w:rPr>
        <w:t>omic welfare gains in the BRICS economies</w:t>
      </w:r>
      <w:r w:rsidRPr="00C65131">
        <w:rPr>
          <w:color w:val="231F20"/>
          <w:sz w:val="24"/>
          <w:szCs w:val="24"/>
        </w:rPr>
        <w:t xml:space="preserve"> </w:t>
      </w:r>
    </w:p>
    <w:p w14:paraId="68EEC82C" w14:textId="77777777" w:rsidR="00C65131" w:rsidRPr="00C65131" w:rsidRDefault="00C65131" w:rsidP="00C65131">
      <w:pPr>
        <w:pStyle w:val="ad"/>
        <w:spacing w:line="360" w:lineRule="auto"/>
        <w:ind w:right="107"/>
        <w:jc w:val="both"/>
        <w:rPr>
          <w:sz w:val="24"/>
          <w:szCs w:val="24"/>
        </w:rPr>
      </w:pPr>
      <w:r w:rsidRPr="00C65131">
        <w:rPr>
          <w:color w:val="231F20"/>
          <w:spacing w:val="-3"/>
          <w:sz w:val="24"/>
          <w:szCs w:val="24"/>
        </w:rPr>
        <w:t xml:space="preserve">Finally, </w:t>
      </w:r>
      <w:r w:rsidR="00D71911">
        <w:rPr>
          <w:color w:val="231F20"/>
          <w:spacing w:val="-3"/>
          <w:sz w:val="24"/>
          <w:szCs w:val="24"/>
        </w:rPr>
        <w:t xml:space="preserve">the </w:t>
      </w:r>
      <w:r w:rsidR="00D71911">
        <w:rPr>
          <w:color w:val="231F20"/>
          <w:sz w:val="24"/>
          <w:szCs w:val="24"/>
        </w:rPr>
        <w:t>sector considered for the study is</w:t>
      </w:r>
      <w:r w:rsidRPr="00C65131">
        <w:rPr>
          <w:color w:val="231F20"/>
          <w:sz w:val="24"/>
          <w:szCs w:val="24"/>
        </w:rPr>
        <w:t xml:space="preserve"> the driver </w:t>
      </w:r>
      <w:r w:rsidR="00D71911">
        <w:rPr>
          <w:color w:val="231F20"/>
          <w:sz w:val="24"/>
          <w:szCs w:val="24"/>
        </w:rPr>
        <w:t xml:space="preserve">of growth in BRICS </w:t>
      </w:r>
      <w:r w:rsidRPr="00C65131">
        <w:rPr>
          <w:color w:val="231F20"/>
          <w:sz w:val="24"/>
          <w:szCs w:val="24"/>
        </w:rPr>
        <w:t>economies. Therefore, adequate reforms may not only remove the barriers to services trade but also generate hig</w:t>
      </w:r>
      <w:r w:rsidR="00D71911">
        <w:rPr>
          <w:color w:val="231F20"/>
          <w:sz w:val="24"/>
          <w:szCs w:val="24"/>
        </w:rPr>
        <w:t>her services trade, through which the subject economies</w:t>
      </w:r>
      <w:r w:rsidRPr="00C65131">
        <w:rPr>
          <w:color w:val="231F20"/>
          <w:sz w:val="24"/>
          <w:szCs w:val="24"/>
        </w:rPr>
        <w:t xml:space="preserve"> may achieve higher income and employment. This, if happens,</w:t>
      </w:r>
      <w:r w:rsidRPr="00C65131">
        <w:rPr>
          <w:color w:val="231F20"/>
          <w:spacing w:val="-9"/>
          <w:sz w:val="24"/>
          <w:szCs w:val="24"/>
        </w:rPr>
        <w:t xml:space="preserve"> </w:t>
      </w:r>
      <w:r w:rsidRPr="00C65131">
        <w:rPr>
          <w:color w:val="231F20"/>
          <w:sz w:val="24"/>
          <w:szCs w:val="24"/>
        </w:rPr>
        <w:t>will</w:t>
      </w:r>
      <w:r w:rsidRPr="00C65131">
        <w:rPr>
          <w:color w:val="231F20"/>
          <w:spacing w:val="-9"/>
          <w:sz w:val="24"/>
          <w:szCs w:val="24"/>
        </w:rPr>
        <w:t xml:space="preserve"> </w:t>
      </w:r>
      <w:r w:rsidRPr="00C65131">
        <w:rPr>
          <w:color w:val="231F20"/>
          <w:sz w:val="24"/>
          <w:szCs w:val="24"/>
        </w:rPr>
        <w:t>ultimately</w:t>
      </w:r>
      <w:r w:rsidRPr="00C65131">
        <w:rPr>
          <w:color w:val="231F20"/>
          <w:spacing w:val="-9"/>
          <w:sz w:val="24"/>
          <w:szCs w:val="24"/>
        </w:rPr>
        <w:t xml:space="preserve"> </w:t>
      </w:r>
      <w:r w:rsidRPr="00C65131">
        <w:rPr>
          <w:color w:val="231F20"/>
          <w:sz w:val="24"/>
          <w:szCs w:val="24"/>
        </w:rPr>
        <w:t>strengthen</w:t>
      </w:r>
      <w:r w:rsidRPr="00C65131">
        <w:rPr>
          <w:color w:val="231F20"/>
          <w:spacing w:val="-9"/>
          <w:sz w:val="24"/>
          <w:szCs w:val="24"/>
        </w:rPr>
        <w:t xml:space="preserve"> </w:t>
      </w:r>
      <w:r w:rsidRPr="00C65131">
        <w:rPr>
          <w:color w:val="231F20"/>
          <w:sz w:val="24"/>
          <w:szCs w:val="24"/>
        </w:rPr>
        <w:t>the</w:t>
      </w:r>
      <w:r w:rsidRPr="00C65131">
        <w:rPr>
          <w:color w:val="231F20"/>
          <w:spacing w:val="-9"/>
          <w:sz w:val="24"/>
          <w:szCs w:val="24"/>
        </w:rPr>
        <w:t xml:space="preserve"> </w:t>
      </w:r>
      <w:r w:rsidRPr="00C65131">
        <w:rPr>
          <w:color w:val="231F20"/>
          <w:sz w:val="24"/>
          <w:szCs w:val="24"/>
        </w:rPr>
        <w:t>overall</w:t>
      </w:r>
      <w:r w:rsidRPr="00C65131">
        <w:rPr>
          <w:color w:val="231F20"/>
          <w:spacing w:val="-9"/>
          <w:sz w:val="24"/>
          <w:szCs w:val="24"/>
        </w:rPr>
        <w:t xml:space="preserve"> </w:t>
      </w:r>
      <w:r w:rsidRPr="00C65131">
        <w:rPr>
          <w:color w:val="231F20"/>
          <w:sz w:val="24"/>
          <w:szCs w:val="24"/>
        </w:rPr>
        <w:t>services</w:t>
      </w:r>
      <w:r w:rsidRPr="00C65131">
        <w:rPr>
          <w:color w:val="231F20"/>
          <w:spacing w:val="-9"/>
          <w:sz w:val="24"/>
          <w:szCs w:val="24"/>
        </w:rPr>
        <w:t xml:space="preserve"> </w:t>
      </w:r>
      <w:r w:rsidRPr="00C65131">
        <w:rPr>
          <w:color w:val="231F20"/>
          <w:sz w:val="24"/>
          <w:szCs w:val="24"/>
        </w:rPr>
        <w:t>trade</w:t>
      </w:r>
      <w:r w:rsidRPr="00C65131">
        <w:rPr>
          <w:color w:val="231F20"/>
          <w:spacing w:val="-9"/>
          <w:sz w:val="24"/>
          <w:szCs w:val="24"/>
        </w:rPr>
        <w:t xml:space="preserve"> </w:t>
      </w:r>
      <w:r w:rsidRPr="00C65131">
        <w:rPr>
          <w:color w:val="231F20"/>
          <w:sz w:val="24"/>
          <w:szCs w:val="24"/>
        </w:rPr>
        <w:t>capacity</w:t>
      </w:r>
      <w:r w:rsidRPr="00C65131">
        <w:rPr>
          <w:color w:val="231F20"/>
          <w:spacing w:val="-10"/>
          <w:sz w:val="24"/>
          <w:szCs w:val="24"/>
        </w:rPr>
        <w:t xml:space="preserve"> </w:t>
      </w:r>
      <w:r w:rsidRPr="00C65131">
        <w:rPr>
          <w:color w:val="231F20"/>
          <w:sz w:val="24"/>
          <w:szCs w:val="24"/>
        </w:rPr>
        <w:t>of</w:t>
      </w:r>
      <w:r w:rsidRPr="00C65131">
        <w:rPr>
          <w:color w:val="231F20"/>
          <w:spacing w:val="-9"/>
          <w:sz w:val="24"/>
          <w:szCs w:val="24"/>
        </w:rPr>
        <w:t xml:space="preserve"> </w:t>
      </w:r>
      <w:r w:rsidRPr="00C65131">
        <w:rPr>
          <w:color w:val="231F20"/>
          <w:sz w:val="24"/>
          <w:szCs w:val="24"/>
        </w:rPr>
        <w:t>the</w:t>
      </w:r>
      <w:r w:rsidRPr="00C65131">
        <w:rPr>
          <w:color w:val="231F20"/>
          <w:spacing w:val="-9"/>
          <w:sz w:val="24"/>
          <w:szCs w:val="24"/>
        </w:rPr>
        <w:t xml:space="preserve"> </w:t>
      </w:r>
      <w:r w:rsidR="00D71911">
        <w:rPr>
          <w:color w:val="231F20"/>
          <w:sz w:val="24"/>
          <w:szCs w:val="24"/>
        </w:rPr>
        <w:t>economies</w:t>
      </w:r>
      <w:r w:rsidRPr="00C65131">
        <w:rPr>
          <w:color w:val="231F20"/>
          <w:sz w:val="24"/>
          <w:szCs w:val="24"/>
        </w:rPr>
        <w:t>,</w:t>
      </w:r>
      <w:r w:rsidRPr="00C65131">
        <w:rPr>
          <w:color w:val="231F20"/>
          <w:spacing w:val="-9"/>
          <w:sz w:val="24"/>
          <w:szCs w:val="24"/>
        </w:rPr>
        <w:t xml:space="preserve"> </w:t>
      </w:r>
      <w:r w:rsidRPr="00C65131">
        <w:rPr>
          <w:color w:val="231F20"/>
          <w:sz w:val="24"/>
          <w:szCs w:val="24"/>
        </w:rPr>
        <w:t>which</w:t>
      </w:r>
      <w:r w:rsidRPr="00C65131">
        <w:rPr>
          <w:color w:val="231F20"/>
          <w:spacing w:val="-9"/>
          <w:sz w:val="24"/>
          <w:szCs w:val="24"/>
        </w:rPr>
        <w:t xml:space="preserve"> </w:t>
      </w:r>
      <w:r w:rsidRPr="00C65131">
        <w:rPr>
          <w:color w:val="231F20"/>
          <w:sz w:val="24"/>
          <w:szCs w:val="24"/>
        </w:rPr>
        <w:t>is</w:t>
      </w:r>
      <w:r w:rsidRPr="00C65131">
        <w:rPr>
          <w:color w:val="231F20"/>
          <w:spacing w:val="-9"/>
          <w:sz w:val="24"/>
          <w:szCs w:val="24"/>
        </w:rPr>
        <w:t xml:space="preserve"> </w:t>
      </w:r>
      <w:r w:rsidRPr="00C65131">
        <w:rPr>
          <w:color w:val="231F20"/>
          <w:sz w:val="24"/>
          <w:szCs w:val="24"/>
        </w:rPr>
        <w:t>remarkably skewed at</w:t>
      </w:r>
      <w:r w:rsidRPr="00C65131">
        <w:rPr>
          <w:color w:val="231F20"/>
          <w:spacing w:val="-5"/>
          <w:sz w:val="24"/>
          <w:szCs w:val="24"/>
        </w:rPr>
        <w:t xml:space="preserve"> </w:t>
      </w:r>
      <w:r w:rsidRPr="00C65131">
        <w:rPr>
          <w:color w:val="231F20"/>
          <w:sz w:val="24"/>
          <w:szCs w:val="24"/>
        </w:rPr>
        <w:t>present.</w:t>
      </w:r>
    </w:p>
    <w:p w14:paraId="2B822404" w14:textId="77777777" w:rsidR="00EC02CA" w:rsidRPr="00794BB9" w:rsidRDefault="001C4A1B" w:rsidP="007A13EF">
      <w:pP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B20FD1">
        <w:rPr>
          <w:rFonts w:ascii="Times New Roman" w:hAnsi="Times New Roman" w:cs="Times New Roman"/>
          <w:sz w:val="24"/>
          <w:szCs w:val="24"/>
        </w:rPr>
        <w:t>This paper has</w:t>
      </w:r>
      <w:r w:rsidR="007A13EF" w:rsidRPr="00794BB9">
        <w:rPr>
          <w:rFonts w:ascii="Times New Roman" w:hAnsi="Times New Roman" w:cs="Times New Roman"/>
          <w:sz w:val="24"/>
          <w:szCs w:val="24"/>
        </w:rPr>
        <w:t xml:space="preserve"> two major objectives: </w:t>
      </w:r>
      <w:r w:rsidR="00B20FD1">
        <w:rPr>
          <w:rFonts w:ascii="Times New Roman" w:hAnsi="Times New Roman" w:cs="Times New Roman"/>
          <w:sz w:val="24"/>
          <w:szCs w:val="24"/>
        </w:rPr>
        <w:t xml:space="preserve">the first </w:t>
      </w:r>
      <w:r w:rsidR="007A13EF" w:rsidRPr="00794BB9">
        <w:rPr>
          <w:rFonts w:ascii="Times New Roman" w:hAnsi="Times New Roman" w:cs="Times New Roman"/>
          <w:sz w:val="24"/>
          <w:szCs w:val="24"/>
        </w:rPr>
        <w:t xml:space="preserve">one </w:t>
      </w:r>
      <w:r w:rsidR="00B20FD1">
        <w:rPr>
          <w:rFonts w:ascii="Times New Roman" w:hAnsi="Times New Roman" w:cs="Times New Roman"/>
          <w:sz w:val="24"/>
          <w:szCs w:val="24"/>
        </w:rPr>
        <w:t xml:space="preserve">is to construct </w:t>
      </w:r>
      <w:proofErr w:type="gramStart"/>
      <w:r w:rsidR="00B20FD1">
        <w:rPr>
          <w:rFonts w:ascii="Times New Roman" w:hAnsi="Times New Roman" w:cs="Times New Roman"/>
          <w:sz w:val="24"/>
          <w:szCs w:val="24"/>
        </w:rPr>
        <w:t xml:space="preserve">STRI </w:t>
      </w:r>
      <w:r w:rsidR="007A13EF" w:rsidRPr="00794BB9">
        <w:rPr>
          <w:rFonts w:ascii="Times New Roman" w:hAnsi="Times New Roman" w:cs="Times New Roman"/>
          <w:sz w:val="24"/>
          <w:szCs w:val="24"/>
        </w:rPr>
        <w:t xml:space="preserve"> in</w:t>
      </w:r>
      <w:proofErr w:type="gramEnd"/>
      <w:r w:rsidR="007A13EF" w:rsidRPr="00794BB9">
        <w:rPr>
          <w:rFonts w:ascii="Times New Roman" w:hAnsi="Times New Roman" w:cs="Times New Roman"/>
          <w:sz w:val="24"/>
          <w:szCs w:val="24"/>
        </w:rPr>
        <w:t xml:space="preserve"> financial services based on commitments made by India to the GATS. </w:t>
      </w:r>
      <w:r w:rsidR="00B20FD1">
        <w:rPr>
          <w:rFonts w:ascii="Times New Roman" w:hAnsi="Times New Roman" w:cs="Times New Roman"/>
          <w:sz w:val="24"/>
          <w:szCs w:val="24"/>
        </w:rPr>
        <w:t>The second objective is</w:t>
      </w:r>
      <w:r w:rsidR="007A13EF" w:rsidRPr="00794BB9">
        <w:rPr>
          <w:rFonts w:ascii="Times New Roman" w:hAnsi="Times New Roman" w:cs="Times New Roman"/>
          <w:sz w:val="24"/>
          <w:szCs w:val="24"/>
        </w:rPr>
        <w:t xml:space="preserve"> to find out the barriers in financial services placed in practice in India and compare with other BRICS nations. In this paper we have only compare</w:t>
      </w:r>
      <w:r w:rsidR="00B20FD1">
        <w:rPr>
          <w:rFonts w:ascii="Times New Roman" w:hAnsi="Times New Roman" w:cs="Times New Roman"/>
          <w:sz w:val="24"/>
          <w:szCs w:val="24"/>
        </w:rPr>
        <w:t>d</w:t>
      </w:r>
      <w:r w:rsidR="007A13EF" w:rsidRPr="00794BB9">
        <w:rPr>
          <w:rFonts w:ascii="Times New Roman" w:hAnsi="Times New Roman" w:cs="Times New Roman"/>
          <w:sz w:val="24"/>
          <w:szCs w:val="24"/>
        </w:rPr>
        <w:t xml:space="preserve"> barriers in banking services placed</w:t>
      </w:r>
      <w:r w:rsidR="00EC5B18">
        <w:rPr>
          <w:rFonts w:ascii="Times New Roman" w:hAnsi="Times New Roman" w:cs="Times New Roman"/>
          <w:sz w:val="24"/>
          <w:szCs w:val="24"/>
        </w:rPr>
        <w:t xml:space="preserve"> in practice in BRICS economies)</w:t>
      </w:r>
    </w:p>
    <w:p w14:paraId="46825C9F" w14:textId="77777777" w:rsidR="007A13EF" w:rsidRPr="001A6C2A" w:rsidRDefault="00B20FD1" w:rsidP="003311E0">
      <w:pPr>
        <w:spacing w:line="360" w:lineRule="auto"/>
        <w:jc w:val="both"/>
        <w:rPr>
          <w:rFonts w:ascii="Times New Roman" w:hAnsi="Times New Roman" w:cs="Times New Roman"/>
          <w:b/>
        </w:rPr>
      </w:pPr>
      <w:r w:rsidRPr="001A6C2A">
        <w:rPr>
          <w:rFonts w:ascii="Times New Roman" w:hAnsi="Times New Roman" w:cs="Times New Roman"/>
          <w:b/>
        </w:rPr>
        <w:lastRenderedPageBreak/>
        <w:t>References</w:t>
      </w:r>
    </w:p>
    <w:p w14:paraId="12281303" w14:textId="77777777" w:rsidR="007A13EF" w:rsidRPr="007B32D5" w:rsidRDefault="007A13EF" w:rsidP="007B32D5">
      <w:pPr>
        <w:autoSpaceDE w:val="0"/>
        <w:autoSpaceDN w:val="0"/>
        <w:adjustRightInd w:val="0"/>
        <w:spacing w:after="0" w:line="360" w:lineRule="auto"/>
        <w:jc w:val="both"/>
        <w:rPr>
          <w:rFonts w:ascii="Times New Roman" w:hAnsi="Times New Roman" w:cs="Times New Roman"/>
        </w:rPr>
      </w:pPr>
      <w:r w:rsidRPr="007B32D5">
        <w:rPr>
          <w:rFonts w:ascii="Times New Roman" w:hAnsi="Times New Roman" w:cs="Times New Roman"/>
        </w:rPr>
        <w:t xml:space="preserve">Banik, A. &amp; </w:t>
      </w:r>
      <w:proofErr w:type="spellStart"/>
      <w:r w:rsidRPr="007B32D5">
        <w:rPr>
          <w:rFonts w:ascii="Times New Roman" w:hAnsi="Times New Roman" w:cs="Times New Roman"/>
        </w:rPr>
        <w:t>Bhaumik</w:t>
      </w:r>
      <w:proofErr w:type="spellEnd"/>
      <w:r w:rsidRPr="007B32D5">
        <w:rPr>
          <w:rFonts w:ascii="Times New Roman" w:hAnsi="Times New Roman" w:cs="Times New Roman"/>
        </w:rPr>
        <w:t xml:space="preserve">, P.K. (2010a). Assessing the Barriers to Trade in Services in </w:t>
      </w:r>
      <w:r w:rsidR="00D54280" w:rsidRPr="007B32D5">
        <w:rPr>
          <w:rFonts w:ascii="Times New Roman" w:hAnsi="Times New Roman" w:cs="Times New Roman"/>
        </w:rPr>
        <w:t xml:space="preserve">South Asia, </w:t>
      </w:r>
      <w:r w:rsidR="00D54280" w:rsidRPr="007B32D5">
        <w:rPr>
          <w:rFonts w:ascii="Times New Roman" w:hAnsi="Times New Roman" w:cs="Times New Roman"/>
          <w:i/>
        </w:rPr>
        <w:t>Global Business Review</w:t>
      </w:r>
      <w:r w:rsidR="00D54280" w:rsidRPr="007B32D5">
        <w:rPr>
          <w:rFonts w:ascii="Times New Roman" w:hAnsi="Times New Roman" w:cs="Times New Roman"/>
        </w:rPr>
        <w:t>, 15 (4), 795-814.</w:t>
      </w:r>
    </w:p>
    <w:p w14:paraId="266E0600" w14:textId="77777777" w:rsidR="007A13EF" w:rsidRPr="001A6C2A" w:rsidRDefault="007A13EF" w:rsidP="007B32D5">
      <w:pPr>
        <w:pStyle w:val="4"/>
        <w:tabs>
          <w:tab w:val="clear" w:pos="720"/>
        </w:tabs>
        <w:spacing w:after="0" w:line="360" w:lineRule="auto"/>
        <w:rPr>
          <w:szCs w:val="22"/>
        </w:rPr>
      </w:pPr>
      <w:proofErr w:type="spellStart"/>
      <w:r w:rsidRPr="001A6C2A">
        <w:rPr>
          <w:szCs w:val="22"/>
        </w:rPr>
        <w:t>Borchert</w:t>
      </w:r>
      <w:proofErr w:type="spellEnd"/>
      <w:r w:rsidRPr="001A6C2A">
        <w:rPr>
          <w:szCs w:val="22"/>
        </w:rPr>
        <w:t xml:space="preserve">, I. &amp; </w:t>
      </w:r>
      <w:proofErr w:type="spellStart"/>
      <w:r w:rsidRPr="001A6C2A">
        <w:rPr>
          <w:szCs w:val="22"/>
        </w:rPr>
        <w:t>Mattoo</w:t>
      </w:r>
      <w:proofErr w:type="spellEnd"/>
      <w:r w:rsidRPr="001A6C2A">
        <w:rPr>
          <w:szCs w:val="22"/>
        </w:rPr>
        <w:t>, A. (2009). The Crisis-Resilience of Services Trade, Policy Research Working Paper 4917, The World Bank Development Research Group, April 2009.</w:t>
      </w:r>
    </w:p>
    <w:p w14:paraId="65E8F268" w14:textId="77777777" w:rsidR="007A13EF" w:rsidRPr="001A6C2A" w:rsidRDefault="007A13EF" w:rsidP="007B32D5">
      <w:pPr>
        <w:pStyle w:val="4"/>
        <w:tabs>
          <w:tab w:val="clear" w:pos="720"/>
        </w:tabs>
        <w:spacing w:after="0" w:line="360" w:lineRule="auto"/>
        <w:rPr>
          <w:szCs w:val="22"/>
        </w:rPr>
      </w:pPr>
      <w:proofErr w:type="spellStart"/>
      <w:r w:rsidRPr="001A6C2A">
        <w:rPr>
          <w:iCs/>
          <w:szCs w:val="22"/>
        </w:rPr>
        <w:t>Borchert</w:t>
      </w:r>
      <w:proofErr w:type="spellEnd"/>
      <w:r w:rsidRPr="001A6C2A">
        <w:rPr>
          <w:szCs w:val="22"/>
        </w:rPr>
        <w:t xml:space="preserve">, I., </w:t>
      </w:r>
      <w:proofErr w:type="spellStart"/>
      <w:r w:rsidRPr="001A6C2A">
        <w:rPr>
          <w:iCs/>
          <w:szCs w:val="22"/>
        </w:rPr>
        <w:t>Gootiiz</w:t>
      </w:r>
      <w:proofErr w:type="spellEnd"/>
      <w:r w:rsidRPr="001A6C2A">
        <w:rPr>
          <w:iCs/>
          <w:szCs w:val="22"/>
        </w:rPr>
        <w:t>, B. &amp;</w:t>
      </w:r>
      <w:r w:rsidRPr="001A6C2A">
        <w:rPr>
          <w:szCs w:val="22"/>
        </w:rPr>
        <w:t xml:space="preserve"> </w:t>
      </w:r>
      <w:proofErr w:type="spellStart"/>
      <w:r w:rsidRPr="001A6C2A">
        <w:rPr>
          <w:iCs/>
          <w:szCs w:val="22"/>
        </w:rPr>
        <w:t>Mattoo</w:t>
      </w:r>
      <w:proofErr w:type="spellEnd"/>
      <w:r w:rsidRPr="001A6C2A">
        <w:rPr>
          <w:iCs/>
          <w:szCs w:val="22"/>
        </w:rPr>
        <w:t>, A. (2012).</w:t>
      </w:r>
      <w:r w:rsidRPr="001A6C2A">
        <w:rPr>
          <w:i/>
          <w:iCs/>
          <w:szCs w:val="22"/>
        </w:rPr>
        <w:t xml:space="preserve"> </w:t>
      </w:r>
      <w:r w:rsidRPr="001A6C2A">
        <w:rPr>
          <w:szCs w:val="22"/>
        </w:rPr>
        <w:t xml:space="preserve"> Policy Barriers to International Trade in Services Evidence from a New Database, Policy Research Working Paper 6109, The World Bank Development Research       </w:t>
      </w:r>
      <w:proofErr w:type="gramStart"/>
      <w:r w:rsidRPr="001A6C2A">
        <w:rPr>
          <w:szCs w:val="22"/>
        </w:rPr>
        <w:t>Group  Trade</w:t>
      </w:r>
      <w:proofErr w:type="gramEnd"/>
      <w:r w:rsidRPr="001A6C2A">
        <w:rPr>
          <w:szCs w:val="22"/>
        </w:rPr>
        <w:t xml:space="preserve"> and Integration.</w:t>
      </w:r>
    </w:p>
    <w:p w14:paraId="34A879C4" w14:textId="77777777" w:rsidR="007A13EF" w:rsidRPr="000A18AF" w:rsidRDefault="007A13EF" w:rsidP="000A18AF">
      <w:pPr>
        <w:autoSpaceDE w:val="0"/>
        <w:autoSpaceDN w:val="0"/>
        <w:adjustRightInd w:val="0"/>
        <w:spacing w:after="0" w:line="360" w:lineRule="auto"/>
        <w:jc w:val="both"/>
        <w:rPr>
          <w:rFonts w:ascii="Times New Roman" w:hAnsi="Times New Roman" w:cs="Times New Roman"/>
        </w:rPr>
      </w:pPr>
      <w:proofErr w:type="spellStart"/>
      <w:r w:rsidRPr="000A18AF">
        <w:rPr>
          <w:rFonts w:ascii="Times New Roman" w:hAnsi="Times New Roman" w:cs="Times New Roman"/>
        </w:rPr>
        <w:t>Banik</w:t>
      </w:r>
      <w:proofErr w:type="spellEnd"/>
      <w:r w:rsidRPr="000A18AF">
        <w:rPr>
          <w:rFonts w:ascii="Times New Roman" w:hAnsi="Times New Roman" w:cs="Times New Roman"/>
        </w:rPr>
        <w:t xml:space="preserve">, </w:t>
      </w:r>
      <w:proofErr w:type="spellStart"/>
      <w:r w:rsidRPr="000A18AF">
        <w:rPr>
          <w:rFonts w:ascii="Times New Roman" w:hAnsi="Times New Roman" w:cs="Times New Roman"/>
        </w:rPr>
        <w:t>Arindam</w:t>
      </w:r>
      <w:proofErr w:type="spellEnd"/>
      <w:r w:rsidRPr="000A18AF">
        <w:rPr>
          <w:rFonts w:ascii="Times New Roman" w:hAnsi="Times New Roman" w:cs="Times New Roman"/>
        </w:rPr>
        <w:t xml:space="preserve"> and </w:t>
      </w:r>
      <w:proofErr w:type="spellStart"/>
      <w:r w:rsidRPr="000A18AF">
        <w:rPr>
          <w:rFonts w:ascii="Times New Roman" w:hAnsi="Times New Roman" w:cs="Times New Roman"/>
        </w:rPr>
        <w:t>Pradip</w:t>
      </w:r>
      <w:proofErr w:type="spellEnd"/>
      <w:r w:rsidRPr="000A18AF">
        <w:rPr>
          <w:rFonts w:ascii="Times New Roman" w:hAnsi="Times New Roman" w:cs="Times New Roman"/>
        </w:rPr>
        <w:t xml:space="preserve"> K </w:t>
      </w:r>
      <w:proofErr w:type="spellStart"/>
      <w:proofErr w:type="gramStart"/>
      <w:r w:rsidRPr="000A18AF">
        <w:rPr>
          <w:rFonts w:ascii="Times New Roman" w:hAnsi="Times New Roman" w:cs="Times New Roman"/>
        </w:rPr>
        <w:t>Bhaumik</w:t>
      </w:r>
      <w:proofErr w:type="spellEnd"/>
      <w:r w:rsidRPr="000A18AF">
        <w:rPr>
          <w:rFonts w:ascii="Times New Roman" w:hAnsi="Times New Roman" w:cs="Times New Roman"/>
        </w:rPr>
        <w:t>(</w:t>
      </w:r>
      <w:proofErr w:type="gramEnd"/>
      <w:r w:rsidRPr="000A18AF">
        <w:rPr>
          <w:rFonts w:ascii="Times New Roman" w:hAnsi="Times New Roman" w:cs="Times New Roman"/>
        </w:rPr>
        <w:t xml:space="preserve"> 2006). </w:t>
      </w:r>
      <w:r w:rsidRPr="000A18AF">
        <w:rPr>
          <w:rFonts w:ascii="Times New Roman" w:hAnsi="Times New Roman" w:cs="Times New Roman"/>
          <w:iCs/>
        </w:rPr>
        <w:t>Foreign Capital Inflows to China, India and the Caribbean - Trends Assessments and Determinants</w:t>
      </w:r>
      <w:r w:rsidRPr="000A18AF">
        <w:rPr>
          <w:rFonts w:ascii="Times New Roman" w:hAnsi="Times New Roman" w:cs="Times New Roman"/>
          <w:i/>
          <w:iCs/>
        </w:rPr>
        <w:t>,</w:t>
      </w:r>
      <w:r w:rsidRPr="000A18AF">
        <w:rPr>
          <w:rFonts w:ascii="Times New Roman" w:hAnsi="Times New Roman" w:cs="Times New Roman"/>
        </w:rPr>
        <w:t xml:space="preserve"> Palgrave-Macmillan’s Global Academic Publishing, Macmillan Publishers Limited, London.</w:t>
      </w:r>
    </w:p>
    <w:p w14:paraId="3E5422F4" w14:textId="77777777" w:rsidR="00D70204" w:rsidRPr="000A18AF" w:rsidRDefault="00D70204" w:rsidP="000A18AF">
      <w:pPr>
        <w:spacing w:after="0" w:line="360" w:lineRule="auto"/>
        <w:jc w:val="both"/>
        <w:rPr>
          <w:rFonts w:ascii="Times New Roman" w:hAnsi="Times New Roman" w:cs="Times New Roman"/>
          <w:bCs/>
        </w:rPr>
      </w:pPr>
      <w:proofErr w:type="spellStart"/>
      <w:r w:rsidRPr="000A18AF">
        <w:rPr>
          <w:rFonts w:ascii="Times New Roman" w:hAnsi="Times New Roman" w:cs="Times New Roman"/>
          <w:iCs/>
        </w:rPr>
        <w:t>Chanda</w:t>
      </w:r>
      <w:proofErr w:type="spellEnd"/>
      <w:r w:rsidRPr="000A18AF">
        <w:rPr>
          <w:rFonts w:ascii="Times New Roman" w:hAnsi="Times New Roman" w:cs="Times New Roman"/>
          <w:iCs/>
        </w:rPr>
        <w:t>, R. (2</w:t>
      </w:r>
      <w:r w:rsidRPr="000A18AF">
        <w:rPr>
          <w:rFonts w:ascii="Times New Roman" w:hAnsi="Times New Roman" w:cs="Times New Roman"/>
        </w:rPr>
        <w:t>005). Trade in Financial Services: India’s opportunities and Constraints, Indian Council for Research on International Economic Relations</w:t>
      </w:r>
    </w:p>
    <w:p w14:paraId="3CCDC0CF" w14:textId="77777777" w:rsidR="00AA3D0D" w:rsidRPr="001A6C2A" w:rsidRDefault="00AA3D0D" w:rsidP="000A18AF">
      <w:pPr>
        <w:spacing w:before="1" w:line="254" w:lineRule="auto"/>
        <w:ind w:right="108"/>
        <w:jc w:val="both"/>
        <w:rPr>
          <w:rFonts w:ascii="Times New Roman" w:hAnsi="Times New Roman" w:cs="Times New Roman"/>
        </w:rPr>
      </w:pPr>
      <w:proofErr w:type="spellStart"/>
      <w:r w:rsidRPr="001A6C2A">
        <w:rPr>
          <w:rFonts w:ascii="Times New Roman" w:hAnsi="Times New Roman" w:cs="Times New Roman"/>
          <w:color w:val="231F20"/>
        </w:rPr>
        <w:t>Colecchia</w:t>
      </w:r>
      <w:proofErr w:type="spellEnd"/>
      <w:r w:rsidRPr="001A6C2A">
        <w:rPr>
          <w:rFonts w:ascii="Times New Roman" w:hAnsi="Times New Roman" w:cs="Times New Roman"/>
          <w:color w:val="231F20"/>
        </w:rPr>
        <w:t>, A. (2000). The impact of information and communications technologies on output growth. Issues and preliminary findings. Paper presented to the OECD Committee on Industry and Business Environment, OECD Publishing.</w:t>
      </w:r>
    </w:p>
    <w:p w14:paraId="3C6A9AB1" w14:textId="77777777" w:rsidR="00AA3D0D" w:rsidRPr="001A6C2A" w:rsidRDefault="00AA3D0D" w:rsidP="000A18AF">
      <w:pPr>
        <w:spacing w:before="1" w:line="254" w:lineRule="auto"/>
        <w:ind w:right="108"/>
        <w:jc w:val="both"/>
        <w:rPr>
          <w:rFonts w:ascii="Times New Roman" w:hAnsi="Times New Roman" w:cs="Times New Roman"/>
          <w:color w:val="231F20"/>
        </w:rPr>
      </w:pPr>
      <w:proofErr w:type="spellStart"/>
      <w:r w:rsidRPr="001A6C2A">
        <w:rPr>
          <w:rFonts w:ascii="Times New Roman" w:hAnsi="Times New Roman" w:cs="Times New Roman"/>
          <w:color w:val="231F20"/>
        </w:rPr>
        <w:t>Deardorff</w:t>
      </w:r>
      <w:proofErr w:type="spellEnd"/>
      <w:r w:rsidRPr="001A6C2A">
        <w:rPr>
          <w:rFonts w:ascii="Times New Roman" w:hAnsi="Times New Roman" w:cs="Times New Roman"/>
          <w:color w:val="231F20"/>
        </w:rPr>
        <w:t>, A.V., &amp; Stern, Robert M. (1997). Measurement of non-tariff barriers. OECD Economics Department Working Papers 179, OECD, Economics Department.</w:t>
      </w:r>
    </w:p>
    <w:p w14:paraId="60BD5BCE" w14:textId="77777777" w:rsidR="00AA3D0D" w:rsidRPr="001A6C2A" w:rsidRDefault="00AA3D0D" w:rsidP="000A18AF">
      <w:pPr>
        <w:spacing w:before="1" w:line="254" w:lineRule="auto"/>
        <w:ind w:right="108"/>
        <w:jc w:val="both"/>
        <w:rPr>
          <w:rFonts w:ascii="Times New Roman" w:hAnsi="Times New Roman" w:cs="Times New Roman"/>
        </w:rPr>
      </w:pPr>
      <w:r w:rsidRPr="001A6C2A">
        <w:rPr>
          <w:rFonts w:ascii="Times New Roman" w:hAnsi="Times New Roman" w:cs="Times New Roman"/>
          <w:color w:val="231F20"/>
        </w:rPr>
        <w:t xml:space="preserve">———. (1998). Computational analysis of the accession of Chile to the NAFTA </w:t>
      </w:r>
      <w:r w:rsidR="00E4158F">
        <w:rPr>
          <w:rFonts w:ascii="Times New Roman" w:hAnsi="Times New Roman" w:cs="Times New Roman"/>
          <w:color w:val="231F20"/>
        </w:rPr>
        <w:t>and western hemisphere integra</w:t>
      </w:r>
      <w:r w:rsidRPr="001A6C2A">
        <w:rPr>
          <w:rFonts w:ascii="Times New Roman" w:hAnsi="Times New Roman" w:cs="Times New Roman"/>
          <w:color w:val="231F20"/>
        </w:rPr>
        <w:t>tion. Discussion Papers Series, Department of Economics, Tufts University.</w:t>
      </w:r>
    </w:p>
    <w:p w14:paraId="5B77D011" w14:textId="77777777" w:rsidR="00AA3D0D" w:rsidRPr="001A6C2A" w:rsidRDefault="00AA3D0D" w:rsidP="000A18AF">
      <w:pPr>
        <w:spacing w:before="1" w:line="254" w:lineRule="auto"/>
        <w:ind w:right="108"/>
        <w:jc w:val="both"/>
        <w:rPr>
          <w:rFonts w:ascii="Times New Roman" w:hAnsi="Times New Roman" w:cs="Times New Roman"/>
          <w:color w:val="231F20"/>
        </w:rPr>
      </w:pPr>
      <w:proofErr w:type="spellStart"/>
      <w:r w:rsidRPr="001A6C2A">
        <w:rPr>
          <w:rFonts w:ascii="Times New Roman" w:hAnsi="Times New Roman" w:cs="Times New Roman"/>
          <w:color w:val="231F20"/>
        </w:rPr>
        <w:t>Dihel</w:t>
      </w:r>
      <w:proofErr w:type="spellEnd"/>
      <w:r w:rsidRPr="001A6C2A">
        <w:rPr>
          <w:rFonts w:ascii="Times New Roman" w:hAnsi="Times New Roman" w:cs="Times New Roman"/>
          <w:color w:val="231F20"/>
        </w:rPr>
        <w:t>, N. &amp; Shepherd, B. (2007). Modal estimates of services barriers. OECD Trade Policy Papers 51, OECD Publishing.</w:t>
      </w:r>
    </w:p>
    <w:p w14:paraId="1E75FB0A" w14:textId="77777777" w:rsidR="00222BD5" w:rsidRPr="001A6C2A" w:rsidRDefault="00222BD5" w:rsidP="007B32D5">
      <w:pPr>
        <w:autoSpaceDE w:val="0"/>
        <w:autoSpaceDN w:val="0"/>
        <w:adjustRightInd w:val="0"/>
        <w:spacing w:after="0" w:line="360" w:lineRule="auto"/>
        <w:jc w:val="both"/>
        <w:rPr>
          <w:rFonts w:ascii="Times New Roman" w:hAnsi="Times New Roman" w:cs="Times New Roman"/>
          <w:iCs/>
        </w:rPr>
      </w:pPr>
      <w:r w:rsidRPr="001A6C2A">
        <w:rPr>
          <w:rFonts w:ascii="Times New Roman" w:hAnsi="Times New Roman" w:cs="Times New Roman"/>
          <w:iCs/>
        </w:rPr>
        <w:t>Francois (1995). Dynamic effects of trade in financial services, International Economic Journal, Volume 9.</w:t>
      </w:r>
    </w:p>
    <w:p w14:paraId="2F2C6076" w14:textId="77777777" w:rsidR="001A6C2A" w:rsidRPr="001A6C2A" w:rsidRDefault="001A6C2A" w:rsidP="007B32D5">
      <w:pPr>
        <w:autoSpaceDE w:val="0"/>
        <w:autoSpaceDN w:val="0"/>
        <w:adjustRightInd w:val="0"/>
        <w:spacing w:after="0" w:line="360" w:lineRule="auto"/>
        <w:jc w:val="both"/>
        <w:rPr>
          <w:rFonts w:ascii="Times New Roman" w:hAnsi="Times New Roman" w:cs="Times New Roman"/>
        </w:rPr>
      </w:pPr>
      <w:r w:rsidRPr="001A6C2A">
        <w:rPr>
          <w:rFonts w:ascii="Times New Roman" w:hAnsi="Times New Roman" w:cs="Times New Roman"/>
        </w:rPr>
        <w:t>Goldsmith, Raymond, W. (1969). Financial structure and Development. New Haven, CT, Yale University Press.</w:t>
      </w:r>
    </w:p>
    <w:p w14:paraId="547D60B0" w14:textId="77777777" w:rsidR="00AA3D0D" w:rsidRPr="001A6C2A" w:rsidRDefault="00AA3D0D" w:rsidP="007B32D5">
      <w:pPr>
        <w:spacing w:before="1" w:line="254" w:lineRule="auto"/>
        <w:ind w:right="107"/>
        <w:jc w:val="both"/>
        <w:rPr>
          <w:rFonts w:ascii="Times New Roman" w:hAnsi="Times New Roman" w:cs="Times New Roman"/>
        </w:rPr>
      </w:pPr>
      <w:r w:rsidRPr="001A6C2A">
        <w:rPr>
          <w:rFonts w:ascii="Times New Roman" w:hAnsi="Times New Roman" w:cs="Times New Roman"/>
          <w:color w:val="231F20"/>
        </w:rPr>
        <w:t>Hardin,</w:t>
      </w:r>
      <w:r w:rsidRPr="001A6C2A">
        <w:rPr>
          <w:rFonts w:ascii="Times New Roman" w:hAnsi="Times New Roman" w:cs="Times New Roman"/>
          <w:color w:val="231F20"/>
          <w:spacing w:val="-18"/>
        </w:rPr>
        <w:t xml:space="preserve"> </w:t>
      </w:r>
      <w:r w:rsidRPr="001A6C2A">
        <w:rPr>
          <w:rFonts w:ascii="Times New Roman" w:hAnsi="Times New Roman" w:cs="Times New Roman"/>
          <w:color w:val="231F20"/>
        </w:rPr>
        <w:t>A.,</w:t>
      </w:r>
      <w:r w:rsidRPr="001A6C2A">
        <w:rPr>
          <w:rFonts w:ascii="Times New Roman" w:hAnsi="Times New Roman" w:cs="Times New Roman"/>
          <w:color w:val="231F20"/>
          <w:spacing w:val="-8"/>
        </w:rPr>
        <w:t xml:space="preserve"> </w:t>
      </w:r>
      <w:r w:rsidRPr="001A6C2A">
        <w:rPr>
          <w:rFonts w:ascii="Times New Roman" w:hAnsi="Times New Roman" w:cs="Times New Roman"/>
          <w:color w:val="231F20"/>
        </w:rPr>
        <w:t>&amp;</w:t>
      </w:r>
      <w:r w:rsidRPr="001A6C2A">
        <w:rPr>
          <w:rFonts w:ascii="Times New Roman" w:hAnsi="Times New Roman" w:cs="Times New Roman"/>
          <w:color w:val="231F20"/>
          <w:spacing w:val="-8"/>
        </w:rPr>
        <w:t xml:space="preserve"> </w:t>
      </w:r>
      <w:r w:rsidRPr="001A6C2A">
        <w:rPr>
          <w:rFonts w:ascii="Times New Roman" w:hAnsi="Times New Roman" w:cs="Times New Roman"/>
          <w:color w:val="231F20"/>
        </w:rPr>
        <w:t>Holmes,</w:t>
      </w:r>
      <w:r w:rsidRPr="001A6C2A">
        <w:rPr>
          <w:rFonts w:ascii="Times New Roman" w:hAnsi="Times New Roman" w:cs="Times New Roman"/>
          <w:color w:val="231F20"/>
          <w:spacing w:val="-8"/>
        </w:rPr>
        <w:t xml:space="preserve"> </w:t>
      </w:r>
      <w:r w:rsidRPr="001A6C2A">
        <w:rPr>
          <w:rFonts w:ascii="Times New Roman" w:hAnsi="Times New Roman" w:cs="Times New Roman"/>
          <w:color w:val="231F20"/>
        </w:rPr>
        <w:t>L.</w:t>
      </w:r>
      <w:r w:rsidRPr="001A6C2A">
        <w:rPr>
          <w:rFonts w:ascii="Times New Roman" w:hAnsi="Times New Roman" w:cs="Times New Roman"/>
          <w:color w:val="231F20"/>
          <w:spacing w:val="-8"/>
        </w:rPr>
        <w:t xml:space="preserve"> </w:t>
      </w:r>
      <w:r w:rsidRPr="001A6C2A">
        <w:rPr>
          <w:rFonts w:ascii="Times New Roman" w:hAnsi="Times New Roman" w:cs="Times New Roman"/>
          <w:color w:val="231F20"/>
        </w:rPr>
        <w:t>(1997).</w:t>
      </w:r>
      <w:r w:rsidRPr="001A6C2A">
        <w:rPr>
          <w:rFonts w:ascii="Times New Roman" w:hAnsi="Times New Roman" w:cs="Times New Roman"/>
          <w:color w:val="231F20"/>
          <w:spacing w:val="-8"/>
        </w:rPr>
        <w:t xml:space="preserve"> </w:t>
      </w:r>
      <w:r w:rsidRPr="001A6C2A">
        <w:rPr>
          <w:rFonts w:ascii="Times New Roman" w:hAnsi="Times New Roman" w:cs="Times New Roman"/>
          <w:color w:val="231F20"/>
        </w:rPr>
        <w:t>Services</w:t>
      </w:r>
      <w:r w:rsidRPr="001A6C2A">
        <w:rPr>
          <w:rFonts w:ascii="Times New Roman" w:hAnsi="Times New Roman" w:cs="Times New Roman"/>
          <w:color w:val="231F20"/>
          <w:spacing w:val="-8"/>
        </w:rPr>
        <w:t xml:space="preserve"> </w:t>
      </w:r>
      <w:r w:rsidRPr="001A6C2A">
        <w:rPr>
          <w:rFonts w:ascii="Times New Roman" w:hAnsi="Times New Roman" w:cs="Times New Roman"/>
          <w:color w:val="231F20"/>
        </w:rPr>
        <w:t>trade</w:t>
      </w:r>
      <w:r w:rsidRPr="001A6C2A">
        <w:rPr>
          <w:rFonts w:ascii="Times New Roman" w:hAnsi="Times New Roman" w:cs="Times New Roman"/>
          <w:color w:val="231F20"/>
          <w:spacing w:val="-8"/>
        </w:rPr>
        <w:t xml:space="preserve"> </w:t>
      </w:r>
      <w:r w:rsidRPr="001A6C2A">
        <w:rPr>
          <w:rFonts w:ascii="Times New Roman" w:hAnsi="Times New Roman" w:cs="Times New Roman"/>
          <w:color w:val="231F20"/>
        </w:rPr>
        <w:t>and</w:t>
      </w:r>
      <w:r w:rsidRPr="001A6C2A">
        <w:rPr>
          <w:rFonts w:ascii="Times New Roman" w:hAnsi="Times New Roman" w:cs="Times New Roman"/>
          <w:color w:val="231F20"/>
          <w:spacing w:val="-8"/>
        </w:rPr>
        <w:t xml:space="preserve"> </w:t>
      </w:r>
      <w:r w:rsidRPr="001A6C2A">
        <w:rPr>
          <w:rFonts w:ascii="Times New Roman" w:hAnsi="Times New Roman" w:cs="Times New Roman"/>
          <w:color w:val="231F20"/>
        </w:rPr>
        <w:t>foreign</w:t>
      </w:r>
      <w:r w:rsidRPr="001A6C2A">
        <w:rPr>
          <w:rFonts w:ascii="Times New Roman" w:hAnsi="Times New Roman" w:cs="Times New Roman"/>
          <w:color w:val="231F20"/>
          <w:spacing w:val="-8"/>
        </w:rPr>
        <w:t xml:space="preserve"> </w:t>
      </w:r>
      <w:r w:rsidRPr="001A6C2A">
        <w:rPr>
          <w:rFonts w:ascii="Times New Roman" w:hAnsi="Times New Roman" w:cs="Times New Roman"/>
          <w:color w:val="231F20"/>
        </w:rPr>
        <w:t>direct</w:t>
      </w:r>
      <w:r w:rsidRPr="001A6C2A">
        <w:rPr>
          <w:rFonts w:ascii="Times New Roman" w:hAnsi="Times New Roman" w:cs="Times New Roman"/>
          <w:color w:val="231F20"/>
          <w:spacing w:val="-8"/>
        </w:rPr>
        <w:t xml:space="preserve"> </w:t>
      </w:r>
      <w:r w:rsidRPr="001A6C2A">
        <w:rPr>
          <w:rFonts w:ascii="Times New Roman" w:hAnsi="Times New Roman" w:cs="Times New Roman"/>
          <w:color w:val="231F20"/>
        </w:rPr>
        <w:t>investment.</w:t>
      </w:r>
      <w:r w:rsidRPr="001A6C2A">
        <w:rPr>
          <w:rFonts w:ascii="Times New Roman" w:hAnsi="Times New Roman" w:cs="Times New Roman"/>
          <w:color w:val="231F20"/>
          <w:spacing w:val="-9"/>
        </w:rPr>
        <w:t xml:space="preserve"> </w:t>
      </w:r>
      <w:r w:rsidRPr="001A6C2A">
        <w:rPr>
          <w:rFonts w:ascii="Times New Roman" w:hAnsi="Times New Roman" w:cs="Times New Roman"/>
          <w:color w:val="231F20"/>
        </w:rPr>
        <w:t>Industry</w:t>
      </w:r>
      <w:r w:rsidRPr="001A6C2A">
        <w:rPr>
          <w:rFonts w:ascii="Times New Roman" w:hAnsi="Times New Roman" w:cs="Times New Roman"/>
          <w:color w:val="231F20"/>
          <w:spacing w:val="-8"/>
        </w:rPr>
        <w:t xml:space="preserve"> </w:t>
      </w:r>
      <w:r w:rsidRPr="001A6C2A">
        <w:rPr>
          <w:rFonts w:ascii="Times New Roman" w:hAnsi="Times New Roman" w:cs="Times New Roman"/>
          <w:color w:val="231F20"/>
        </w:rPr>
        <w:t>Commission</w:t>
      </w:r>
      <w:r w:rsidRPr="001A6C2A">
        <w:rPr>
          <w:rFonts w:ascii="Times New Roman" w:hAnsi="Times New Roman" w:cs="Times New Roman"/>
          <w:color w:val="231F20"/>
          <w:spacing w:val="-8"/>
        </w:rPr>
        <w:t xml:space="preserve"> </w:t>
      </w:r>
      <w:r w:rsidRPr="001A6C2A">
        <w:rPr>
          <w:rFonts w:ascii="Times New Roman" w:hAnsi="Times New Roman" w:cs="Times New Roman"/>
          <w:color w:val="231F20"/>
        </w:rPr>
        <w:t>Staff</w:t>
      </w:r>
      <w:r w:rsidRPr="001A6C2A">
        <w:rPr>
          <w:rFonts w:ascii="Times New Roman" w:hAnsi="Times New Roman" w:cs="Times New Roman"/>
          <w:color w:val="231F20"/>
          <w:spacing w:val="-8"/>
        </w:rPr>
        <w:t xml:space="preserve"> </w:t>
      </w:r>
      <w:r w:rsidRPr="001A6C2A">
        <w:rPr>
          <w:rFonts w:ascii="Times New Roman" w:hAnsi="Times New Roman" w:cs="Times New Roman"/>
          <w:color w:val="231F20"/>
        </w:rPr>
        <w:t xml:space="preserve">Research </w:t>
      </w:r>
      <w:r w:rsidRPr="001A6C2A">
        <w:rPr>
          <w:rFonts w:ascii="Times New Roman" w:hAnsi="Times New Roman" w:cs="Times New Roman"/>
          <w:color w:val="231F20"/>
          <w:spacing w:val="-2"/>
        </w:rPr>
        <w:t xml:space="preserve">Paper, </w:t>
      </w:r>
      <w:r w:rsidRPr="001A6C2A">
        <w:rPr>
          <w:rFonts w:ascii="Times New Roman" w:hAnsi="Times New Roman" w:cs="Times New Roman"/>
          <w:color w:val="231F20"/>
        </w:rPr>
        <w:t>Canberra,</w:t>
      </w:r>
      <w:r w:rsidRPr="001A6C2A">
        <w:rPr>
          <w:rFonts w:ascii="Times New Roman" w:hAnsi="Times New Roman" w:cs="Times New Roman"/>
          <w:color w:val="231F20"/>
          <w:spacing w:val="-15"/>
        </w:rPr>
        <w:t xml:space="preserve"> </w:t>
      </w:r>
      <w:r w:rsidRPr="001A6C2A">
        <w:rPr>
          <w:rFonts w:ascii="Times New Roman" w:hAnsi="Times New Roman" w:cs="Times New Roman"/>
          <w:color w:val="231F20"/>
        </w:rPr>
        <w:t>November.</w:t>
      </w:r>
    </w:p>
    <w:p w14:paraId="68F32743" w14:textId="77777777" w:rsidR="00AA3D0D" w:rsidRPr="001A6C2A" w:rsidRDefault="00AA3D0D" w:rsidP="007B32D5">
      <w:pPr>
        <w:spacing w:before="1" w:line="254" w:lineRule="auto"/>
        <w:ind w:right="107"/>
        <w:jc w:val="both"/>
        <w:rPr>
          <w:rFonts w:ascii="Times New Roman" w:hAnsi="Times New Roman" w:cs="Times New Roman"/>
        </w:rPr>
      </w:pPr>
      <w:proofErr w:type="spellStart"/>
      <w:r w:rsidRPr="001A6C2A">
        <w:rPr>
          <w:rFonts w:ascii="Times New Roman" w:hAnsi="Times New Roman" w:cs="Times New Roman"/>
          <w:color w:val="231F20"/>
        </w:rPr>
        <w:t>Hoekman</w:t>
      </w:r>
      <w:proofErr w:type="spellEnd"/>
      <w:r w:rsidRPr="001A6C2A">
        <w:rPr>
          <w:rFonts w:ascii="Times New Roman" w:hAnsi="Times New Roman" w:cs="Times New Roman"/>
          <w:color w:val="231F20"/>
        </w:rPr>
        <w:t xml:space="preserve">, B. (1995). Assessing the General Agreement on Trade in Services. In </w:t>
      </w:r>
      <w:r w:rsidRPr="001A6C2A">
        <w:rPr>
          <w:rFonts w:ascii="Times New Roman" w:hAnsi="Times New Roman" w:cs="Times New Roman"/>
          <w:color w:val="231F20"/>
          <w:spacing w:val="-9"/>
        </w:rPr>
        <w:t xml:space="preserve">W. </w:t>
      </w:r>
      <w:r w:rsidRPr="001A6C2A">
        <w:rPr>
          <w:rFonts w:ascii="Times New Roman" w:hAnsi="Times New Roman" w:cs="Times New Roman"/>
          <w:color w:val="231F20"/>
        </w:rPr>
        <w:t>Martin &amp; L.A. Winters (</w:t>
      </w:r>
      <w:proofErr w:type="spellStart"/>
      <w:r w:rsidRPr="001A6C2A">
        <w:rPr>
          <w:rFonts w:ascii="Times New Roman" w:hAnsi="Times New Roman" w:cs="Times New Roman"/>
          <w:color w:val="231F20"/>
        </w:rPr>
        <w:t>Eds</w:t>
      </w:r>
      <w:proofErr w:type="spellEnd"/>
      <w:r w:rsidRPr="001A6C2A">
        <w:rPr>
          <w:rFonts w:ascii="Times New Roman" w:hAnsi="Times New Roman" w:cs="Times New Roman"/>
          <w:color w:val="231F20"/>
        </w:rPr>
        <w:t xml:space="preserve">), </w:t>
      </w:r>
      <w:r w:rsidRPr="001A6C2A">
        <w:rPr>
          <w:rFonts w:ascii="Times New Roman" w:hAnsi="Times New Roman" w:cs="Times New Roman"/>
          <w:i/>
          <w:color w:val="231F20"/>
        </w:rPr>
        <w:t>The</w:t>
      </w:r>
      <w:r w:rsidRPr="001A6C2A">
        <w:rPr>
          <w:rFonts w:ascii="Times New Roman" w:hAnsi="Times New Roman" w:cs="Times New Roman"/>
          <w:i/>
          <w:color w:val="231F20"/>
          <w:spacing w:val="-7"/>
        </w:rPr>
        <w:t xml:space="preserve"> </w:t>
      </w:r>
      <w:r w:rsidRPr="001A6C2A">
        <w:rPr>
          <w:rFonts w:ascii="Times New Roman" w:hAnsi="Times New Roman" w:cs="Times New Roman"/>
          <w:i/>
          <w:color w:val="231F20"/>
        </w:rPr>
        <w:t>Uruguay</w:t>
      </w:r>
      <w:r w:rsidRPr="001A6C2A">
        <w:rPr>
          <w:rFonts w:ascii="Times New Roman" w:hAnsi="Times New Roman" w:cs="Times New Roman"/>
          <w:i/>
          <w:color w:val="231F20"/>
          <w:spacing w:val="-6"/>
        </w:rPr>
        <w:t xml:space="preserve"> </w:t>
      </w:r>
      <w:r w:rsidRPr="001A6C2A">
        <w:rPr>
          <w:rFonts w:ascii="Times New Roman" w:hAnsi="Times New Roman" w:cs="Times New Roman"/>
          <w:i/>
          <w:color w:val="231F20"/>
        </w:rPr>
        <w:t>Round</w:t>
      </w:r>
      <w:r w:rsidRPr="001A6C2A">
        <w:rPr>
          <w:rFonts w:ascii="Times New Roman" w:hAnsi="Times New Roman" w:cs="Times New Roman"/>
          <w:i/>
          <w:color w:val="231F20"/>
          <w:spacing w:val="-7"/>
        </w:rPr>
        <w:t xml:space="preserve"> </w:t>
      </w:r>
      <w:r w:rsidRPr="001A6C2A">
        <w:rPr>
          <w:rFonts w:ascii="Times New Roman" w:hAnsi="Times New Roman" w:cs="Times New Roman"/>
          <w:i/>
          <w:color w:val="231F20"/>
        </w:rPr>
        <w:t>and</w:t>
      </w:r>
      <w:r w:rsidRPr="001A6C2A">
        <w:rPr>
          <w:rFonts w:ascii="Times New Roman" w:hAnsi="Times New Roman" w:cs="Times New Roman"/>
          <w:i/>
          <w:color w:val="231F20"/>
          <w:spacing w:val="-7"/>
        </w:rPr>
        <w:t xml:space="preserve"> </w:t>
      </w:r>
      <w:r w:rsidRPr="001A6C2A">
        <w:rPr>
          <w:rFonts w:ascii="Times New Roman" w:hAnsi="Times New Roman" w:cs="Times New Roman"/>
          <w:i/>
          <w:color w:val="231F20"/>
        </w:rPr>
        <w:t>the</w:t>
      </w:r>
      <w:r w:rsidRPr="001A6C2A">
        <w:rPr>
          <w:rFonts w:ascii="Times New Roman" w:hAnsi="Times New Roman" w:cs="Times New Roman"/>
          <w:i/>
          <w:color w:val="231F20"/>
          <w:spacing w:val="-7"/>
        </w:rPr>
        <w:t xml:space="preserve"> </w:t>
      </w:r>
      <w:r w:rsidRPr="001A6C2A">
        <w:rPr>
          <w:rFonts w:ascii="Times New Roman" w:hAnsi="Times New Roman" w:cs="Times New Roman"/>
          <w:i/>
          <w:color w:val="231F20"/>
        </w:rPr>
        <w:t>developing</w:t>
      </w:r>
      <w:r w:rsidRPr="001A6C2A">
        <w:rPr>
          <w:rFonts w:ascii="Times New Roman" w:hAnsi="Times New Roman" w:cs="Times New Roman"/>
          <w:i/>
          <w:color w:val="231F20"/>
          <w:spacing w:val="-7"/>
        </w:rPr>
        <w:t xml:space="preserve"> </w:t>
      </w:r>
      <w:r w:rsidRPr="001A6C2A">
        <w:rPr>
          <w:rFonts w:ascii="Times New Roman" w:hAnsi="Times New Roman" w:cs="Times New Roman"/>
          <w:i/>
          <w:color w:val="231F20"/>
        </w:rPr>
        <w:t>economies</w:t>
      </w:r>
      <w:r w:rsidRPr="001A6C2A">
        <w:rPr>
          <w:rFonts w:ascii="Times New Roman" w:hAnsi="Times New Roman" w:cs="Times New Roman"/>
          <w:i/>
          <w:color w:val="231F20"/>
          <w:spacing w:val="-7"/>
        </w:rPr>
        <w:t xml:space="preserve"> </w:t>
      </w:r>
      <w:r w:rsidRPr="001A6C2A">
        <w:rPr>
          <w:rFonts w:ascii="Times New Roman" w:hAnsi="Times New Roman" w:cs="Times New Roman"/>
          <w:color w:val="231F20"/>
        </w:rPr>
        <w:t>(pp.</w:t>
      </w:r>
      <w:r w:rsidRPr="001A6C2A">
        <w:rPr>
          <w:rFonts w:ascii="Times New Roman" w:hAnsi="Times New Roman" w:cs="Times New Roman"/>
          <w:color w:val="231F20"/>
          <w:spacing w:val="-7"/>
        </w:rPr>
        <w:t xml:space="preserve"> </w:t>
      </w:r>
      <w:r w:rsidRPr="001A6C2A">
        <w:rPr>
          <w:rFonts w:ascii="Times New Roman" w:hAnsi="Times New Roman" w:cs="Times New Roman"/>
          <w:color w:val="231F20"/>
        </w:rPr>
        <w:t>327–364).</w:t>
      </w:r>
      <w:r w:rsidRPr="001A6C2A">
        <w:rPr>
          <w:rFonts w:ascii="Times New Roman" w:hAnsi="Times New Roman" w:cs="Times New Roman"/>
          <w:color w:val="231F20"/>
          <w:spacing w:val="-7"/>
        </w:rPr>
        <w:t xml:space="preserve"> </w:t>
      </w:r>
      <w:r w:rsidRPr="001A6C2A">
        <w:rPr>
          <w:rFonts w:ascii="Times New Roman" w:hAnsi="Times New Roman" w:cs="Times New Roman"/>
          <w:color w:val="231F20"/>
        </w:rPr>
        <w:t>Discussion</w:t>
      </w:r>
      <w:r w:rsidRPr="001A6C2A">
        <w:rPr>
          <w:rFonts w:ascii="Times New Roman" w:hAnsi="Times New Roman" w:cs="Times New Roman"/>
          <w:color w:val="231F20"/>
          <w:spacing w:val="-6"/>
        </w:rPr>
        <w:t xml:space="preserve"> </w:t>
      </w:r>
      <w:r w:rsidRPr="001A6C2A">
        <w:rPr>
          <w:rFonts w:ascii="Times New Roman" w:hAnsi="Times New Roman" w:cs="Times New Roman"/>
          <w:color w:val="231F20"/>
        </w:rPr>
        <w:t>Paper</w:t>
      </w:r>
      <w:r w:rsidRPr="001A6C2A">
        <w:rPr>
          <w:rFonts w:ascii="Times New Roman" w:hAnsi="Times New Roman" w:cs="Times New Roman"/>
          <w:color w:val="231F20"/>
          <w:spacing w:val="-6"/>
        </w:rPr>
        <w:t xml:space="preserve"> </w:t>
      </w:r>
      <w:r w:rsidRPr="001A6C2A">
        <w:rPr>
          <w:rFonts w:ascii="Times New Roman" w:hAnsi="Times New Roman" w:cs="Times New Roman"/>
          <w:color w:val="231F20"/>
        </w:rPr>
        <w:t>No.</w:t>
      </w:r>
      <w:r w:rsidRPr="001A6C2A">
        <w:rPr>
          <w:rFonts w:ascii="Times New Roman" w:hAnsi="Times New Roman" w:cs="Times New Roman"/>
          <w:color w:val="231F20"/>
          <w:spacing w:val="-7"/>
        </w:rPr>
        <w:t xml:space="preserve"> </w:t>
      </w:r>
      <w:r w:rsidRPr="001A6C2A">
        <w:rPr>
          <w:rFonts w:ascii="Times New Roman" w:hAnsi="Times New Roman" w:cs="Times New Roman"/>
          <w:color w:val="231F20"/>
        </w:rPr>
        <w:t>307,</w:t>
      </w:r>
      <w:r w:rsidRPr="001A6C2A">
        <w:rPr>
          <w:rFonts w:ascii="Times New Roman" w:hAnsi="Times New Roman" w:cs="Times New Roman"/>
          <w:color w:val="231F20"/>
          <w:spacing w:val="-10"/>
        </w:rPr>
        <w:t xml:space="preserve"> </w:t>
      </w:r>
      <w:r w:rsidRPr="001A6C2A">
        <w:rPr>
          <w:rFonts w:ascii="Times New Roman" w:hAnsi="Times New Roman" w:cs="Times New Roman"/>
          <w:color w:val="231F20"/>
        </w:rPr>
        <w:t>Washington,</w:t>
      </w:r>
      <w:r w:rsidRPr="001A6C2A">
        <w:rPr>
          <w:rFonts w:ascii="Times New Roman" w:hAnsi="Times New Roman" w:cs="Times New Roman"/>
          <w:color w:val="231F20"/>
          <w:spacing w:val="-7"/>
        </w:rPr>
        <w:t xml:space="preserve"> </w:t>
      </w:r>
      <w:r w:rsidRPr="001A6C2A">
        <w:rPr>
          <w:rFonts w:ascii="Times New Roman" w:hAnsi="Times New Roman" w:cs="Times New Roman"/>
          <w:color w:val="231F20"/>
        </w:rPr>
        <w:t xml:space="preserve">DC: </w:t>
      </w:r>
      <w:r w:rsidRPr="001A6C2A">
        <w:rPr>
          <w:rFonts w:ascii="Times New Roman" w:hAnsi="Times New Roman" w:cs="Times New Roman"/>
          <w:color w:val="231F20"/>
          <w:spacing w:val="-3"/>
        </w:rPr>
        <w:t>World</w:t>
      </w:r>
      <w:r w:rsidRPr="001A6C2A">
        <w:rPr>
          <w:rFonts w:ascii="Times New Roman" w:hAnsi="Times New Roman" w:cs="Times New Roman"/>
          <w:color w:val="231F20"/>
        </w:rPr>
        <w:t xml:space="preserve"> Bank.</w:t>
      </w:r>
    </w:p>
    <w:p w14:paraId="533621AF" w14:textId="77777777" w:rsidR="00AA3D0D" w:rsidRPr="001A6C2A" w:rsidRDefault="00AA3D0D" w:rsidP="007B32D5">
      <w:pPr>
        <w:spacing w:before="1" w:line="254" w:lineRule="auto"/>
        <w:ind w:right="108"/>
        <w:jc w:val="both"/>
        <w:rPr>
          <w:rFonts w:ascii="Times New Roman" w:hAnsi="Times New Roman" w:cs="Times New Roman"/>
        </w:rPr>
      </w:pPr>
      <w:proofErr w:type="spellStart"/>
      <w:r w:rsidRPr="001A6C2A">
        <w:rPr>
          <w:rFonts w:ascii="Times New Roman" w:hAnsi="Times New Roman" w:cs="Times New Roman"/>
          <w:color w:val="231F20"/>
        </w:rPr>
        <w:t>Hoekman</w:t>
      </w:r>
      <w:proofErr w:type="spellEnd"/>
      <w:r w:rsidRPr="001A6C2A">
        <w:rPr>
          <w:rFonts w:ascii="Times New Roman" w:hAnsi="Times New Roman" w:cs="Times New Roman"/>
          <w:color w:val="231F20"/>
        </w:rPr>
        <w:t xml:space="preserve">, B., &amp; </w:t>
      </w:r>
      <w:proofErr w:type="spellStart"/>
      <w:r w:rsidRPr="001A6C2A">
        <w:rPr>
          <w:rFonts w:ascii="Times New Roman" w:hAnsi="Times New Roman" w:cs="Times New Roman"/>
          <w:color w:val="231F20"/>
        </w:rPr>
        <w:t>Mattoo</w:t>
      </w:r>
      <w:proofErr w:type="spellEnd"/>
      <w:r w:rsidRPr="001A6C2A">
        <w:rPr>
          <w:rFonts w:ascii="Times New Roman" w:hAnsi="Times New Roman" w:cs="Times New Roman"/>
          <w:color w:val="231F20"/>
        </w:rPr>
        <w:t xml:space="preserve">, A. (2008). Services trade and growth. In J.A. </w:t>
      </w:r>
      <w:proofErr w:type="spellStart"/>
      <w:r w:rsidRPr="001A6C2A">
        <w:rPr>
          <w:rFonts w:ascii="Times New Roman" w:hAnsi="Times New Roman" w:cs="Times New Roman"/>
          <w:color w:val="231F20"/>
        </w:rPr>
        <w:t>Marchetti</w:t>
      </w:r>
      <w:proofErr w:type="spellEnd"/>
      <w:r w:rsidRPr="001A6C2A">
        <w:rPr>
          <w:rFonts w:ascii="Times New Roman" w:hAnsi="Times New Roman" w:cs="Times New Roman"/>
          <w:color w:val="231F20"/>
        </w:rPr>
        <w:t xml:space="preserve"> &amp; M. Roy (</w:t>
      </w:r>
      <w:proofErr w:type="spellStart"/>
      <w:r w:rsidRPr="001A6C2A">
        <w:rPr>
          <w:rFonts w:ascii="Times New Roman" w:hAnsi="Times New Roman" w:cs="Times New Roman"/>
          <w:color w:val="231F20"/>
        </w:rPr>
        <w:t>Eds</w:t>
      </w:r>
      <w:proofErr w:type="spellEnd"/>
      <w:r w:rsidRPr="001A6C2A">
        <w:rPr>
          <w:rFonts w:ascii="Times New Roman" w:hAnsi="Times New Roman" w:cs="Times New Roman"/>
          <w:color w:val="231F20"/>
        </w:rPr>
        <w:t xml:space="preserve">). </w:t>
      </w:r>
      <w:r w:rsidRPr="001A6C2A">
        <w:rPr>
          <w:rFonts w:ascii="Times New Roman" w:hAnsi="Times New Roman" w:cs="Times New Roman"/>
          <w:i/>
          <w:color w:val="231F20"/>
        </w:rPr>
        <w:t xml:space="preserve">Opening markets for trade in services: Countries and sectors in bilateral and WTO negotiations </w:t>
      </w:r>
      <w:r w:rsidRPr="001A6C2A">
        <w:rPr>
          <w:rFonts w:ascii="Times New Roman" w:hAnsi="Times New Roman" w:cs="Times New Roman"/>
          <w:color w:val="231F20"/>
        </w:rPr>
        <w:t>(pp. 65–86). World Trade Organization and Cambridge: Cambridge University Press.</w:t>
      </w:r>
    </w:p>
    <w:p w14:paraId="5EB72970" w14:textId="77777777" w:rsidR="00AA3D0D" w:rsidRPr="001A6C2A" w:rsidRDefault="00AA3D0D" w:rsidP="007B32D5">
      <w:pPr>
        <w:spacing w:before="1" w:line="254" w:lineRule="auto"/>
        <w:ind w:right="107"/>
        <w:jc w:val="both"/>
        <w:rPr>
          <w:rFonts w:ascii="Times New Roman" w:hAnsi="Times New Roman" w:cs="Times New Roman"/>
          <w:color w:val="231F20"/>
        </w:rPr>
      </w:pPr>
      <w:proofErr w:type="spellStart"/>
      <w:r w:rsidRPr="001A6C2A">
        <w:rPr>
          <w:rFonts w:ascii="Times New Roman" w:hAnsi="Times New Roman" w:cs="Times New Roman"/>
          <w:color w:val="231F20"/>
        </w:rPr>
        <w:lastRenderedPageBreak/>
        <w:t>Kalirajan</w:t>
      </w:r>
      <w:proofErr w:type="spellEnd"/>
      <w:r w:rsidRPr="001A6C2A">
        <w:rPr>
          <w:rFonts w:ascii="Times New Roman" w:hAnsi="Times New Roman" w:cs="Times New Roman"/>
          <w:color w:val="231F20"/>
        </w:rPr>
        <w:t xml:space="preserve">, K. (2000). Restrictions on trade in distribution services. Productivity Commission Staff Research Paper, </w:t>
      </w:r>
      <w:proofErr w:type="spellStart"/>
      <w:r w:rsidRPr="001A6C2A">
        <w:rPr>
          <w:rFonts w:ascii="Times New Roman" w:hAnsi="Times New Roman" w:cs="Times New Roman"/>
          <w:color w:val="231F20"/>
        </w:rPr>
        <w:t>AusInfo</w:t>
      </w:r>
      <w:proofErr w:type="spellEnd"/>
      <w:r w:rsidRPr="001A6C2A">
        <w:rPr>
          <w:rFonts w:ascii="Times New Roman" w:hAnsi="Times New Roman" w:cs="Times New Roman"/>
          <w:color w:val="231F20"/>
        </w:rPr>
        <w:t>, Canberra, August.</w:t>
      </w:r>
    </w:p>
    <w:p w14:paraId="33BD98FC" w14:textId="77777777" w:rsidR="001A6C2A" w:rsidRPr="001A6C2A" w:rsidRDefault="001A6C2A" w:rsidP="001A6C2A">
      <w:pPr>
        <w:spacing w:after="0" w:line="360" w:lineRule="auto"/>
        <w:ind w:left="389"/>
        <w:jc w:val="both"/>
        <w:rPr>
          <w:rFonts w:ascii="Times New Roman" w:hAnsi="Times New Roman" w:cs="Times New Roman"/>
          <w:bCs/>
        </w:rPr>
      </w:pPr>
      <w:proofErr w:type="spellStart"/>
      <w:r w:rsidRPr="001A6C2A">
        <w:rPr>
          <w:rFonts w:ascii="Times New Roman" w:hAnsi="Times New Roman" w:cs="Times New Roman"/>
        </w:rPr>
        <w:t>Kono</w:t>
      </w:r>
      <w:proofErr w:type="spellEnd"/>
      <w:r w:rsidRPr="001A6C2A">
        <w:rPr>
          <w:rFonts w:ascii="Times New Roman" w:hAnsi="Times New Roman" w:cs="Times New Roman"/>
        </w:rPr>
        <w:t xml:space="preserve">, M., Low, P., </w:t>
      </w:r>
      <w:proofErr w:type="spellStart"/>
      <w:r w:rsidRPr="001A6C2A">
        <w:rPr>
          <w:rFonts w:ascii="Times New Roman" w:hAnsi="Times New Roman" w:cs="Times New Roman"/>
        </w:rPr>
        <w:t>Luanga</w:t>
      </w:r>
      <w:proofErr w:type="spellEnd"/>
      <w:r w:rsidRPr="001A6C2A">
        <w:rPr>
          <w:rFonts w:ascii="Times New Roman" w:hAnsi="Times New Roman" w:cs="Times New Roman"/>
        </w:rPr>
        <w:t xml:space="preserve">, M., </w:t>
      </w:r>
      <w:proofErr w:type="spellStart"/>
      <w:r w:rsidRPr="001A6C2A">
        <w:rPr>
          <w:rFonts w:ascii="Times New Roman" w:hAnsi="Times New Roman" w:cs="Times New Roman"/>
        </w:rPr>
        <w:t>Mattoo</w:t>
      </w:r>
      <w:proofErr w:type="spellEnd"/>
      <w:r w:rsidRPr="001A6C2A">
        <w:rPr>
          <w:rFonts w:ascii="Times New Roman" w:hAnsi="Times New Roman" w:cs="Times New Roman"/>
        </w:rPr>
        <w:t>, A.</w:t>
      </w:r>
      <w:proofErr w:type="gramStart"/>
      <w:r w:rsidRPr="001A6C2A">
        <w:rPr>
          <w:rFonts w:ascii="Times New Roman" w:hAnsi="Times New Roman" w:cs="Times New Roman"/>
        </w:rPr>
        <w:t xml:space="preserve">,  </w:t>
      </w:r>
      <w:proofErr w:type="spellStart"/>
      <w:r w:rsidRPr="001A6C2A">
        <w:rPr>
          <w:rFonts w:ascii="Times New Roman" w:hAnsi="Times New Roman" w:cs="Times New Roman"/>
        </w:rPr>
        <w:t>Oshikawa</w:t>
      </w:r>
      <w:proofErr w:type="spellEnd"/>
      <w:proofErr w:type="gramEnd"/>
      <w:r w:rsidRPr="001A6C2A">
        <w:rPr>
          <w:rFonts w:ascii="Times New Roman" w:hAnsi="Times New Roman" w:cs="Times New Roman"/>
        </w:rPr>
        <w:t xml:space="preserve">, M. &amp; </w:t>
      </w:r>
      <w:proofErr w:type="spellStart"/>
      <w:r w:rsidRPr="001A6C2A">
        <w:rPr>
          <w:rFonts w:ascii="Times New Roman" w:hAnsi="Times New Roman" w:cs="Times New Roman"/>
        </w:rPr>
        <w:t>Schuknecht</w:t>
      </w:r>
      <w:proofErr w:type="spellEnd"/>
      <w:r w:rsidRPr="001A6C2A">
        <w:rPr>
          <w:rFonts w:ascii="Times New Roman" w:hAnsi="Times New Roman" w:cs="Times New Roman"/>
        </w:rPr>
        <w:t xml:space="preserve">, L. (1997). </w:t>
      </w:r>
      <w:proofErr w:type="spellStart"/>
      <w:r w:rsidRPr="001A6C2A">
        <w:rPr>
          <w:rFonts w:ascii="Times New Roman" w:hAnsi="Times New Roman" w:cs="Times New Roman"/>
        </w:rPr>
        <w:t>Openning</w:t>
      </w:r>
      <w:proofErr w:type="spellEnd"/>
      <w:r w:rsidRPr="001A6C2A">
        <w:rPr>
          <w:rFonts w:ascii="Times New Roman" w:hAnsi="Times New Roman" w:cs="Times New Roman"/>
        </w:rPr>
        <w:t xml:space="preserve"> Markets in Financial Services and the Role of the GATS. Special Studies, World Trade Organization.</w:t>
      </w:r>
    </w:p>
    <w:p w14:paraId="0BA2D996" w14:textId="77777777" w:rsidR="00AA3D0D" w:rsidRPr="001A6C2A" w:rsidRDefault="00AA3D0D" w:rsidP="00AA3D0D">
      <w:pPr>
        <w:spacing w:before="1" w:line="254" w:lineRule="auto"/>
        <w:ind w:left="390" w:right="108" w:hanging="1"/>
        <w:jc w:val="both"/>
        <w:rPr>
          <w:rFonts w:ascii="Times New Roman" w:hAnsi="Times New Roman" w:cs="Times New Roman"/>
        </w:rPr>
      </w:pPr>
      <w:proofErr w:type="spellStart"/>
      <w:r w:rsidRPr="001A6C2A">
        <w:rPr>
          <w:rFonts w:ascii="Times New Roman" w:hAnsi="Times New Roman" w:cs="Times New Roman"/>
          <w:color w:val="231F20"/>
        </w:rPr>
        <w:t>Kox</w:t>
      </w:r>
      <w:proofErr w:type="spellEnd"/>
      <w:r w:rsidRPr="001A6C2A">
        <w:rPr>
          <w:rFonts w:ascii="Times New Roman" w:hAnsi="Times New Roman" w:cs="Times New Roman"/>
          <w:color w:val="231F20"/>
        </w:rPr>
        <w:t xml:space="preserve">, H., &amp; </w:t>
      </w:r>
      <w:proofErr w:type="spellStart"/>
      <w:r w:rsidRPr="001A6C2A">
        <w:rPr>
          <w:rFonts w:ascii="Times New Roman" w:hAnsi="Times New Roman" w:cs="Times New Roman"/>
          <w:color w:val="231F20"/>
        </w:rPr>
        <w:t>Nordas</w:t>
      </w:r>
      <w:proofErr w:type="spellEnd"/>
      <w:proofErr w:type="gramStart"/>
      <w:r w:rsidRPr="001A6C2A">
        <w:rPr>
          <w:rFonts w:ascii="Times New Roman" w:hAnsi="Times New Roman" w:cs="Times New Roman"/>
          <w:color w:val="231F20"/>
        </w:rPr>
        <w:t>,  H</w:t>
      </w:r>
      <w:proofErr w:type="gramEnd"/>
      <w:r w:rsidRPr="001A6C2A">
        <w:rPr>
          <w:rFonts w:ascii="Times New Roman" w:hAnsi="Times New Roman" w:cs="Times New Roman"/>
          <w:color w:val="231F20"/>
        </w:rPr>
        <w:t xml:space="preserve">. (2006). </w:t>
      </w:r>
      <w:proofErr w:type="gramStart"/>
      <w:r w:rsidRPr="001A6C2A">
        <w:rPr>
          <w:rFonts w:ascii="Times New Roman" w:hAnsi="Times New Roman" w:cs="Times New Roman"/>
          <w:color w:val="231F20"/>
        </w:rPr>
        <w:t>Services  trade</w:t>
      </w:r>
      <w:proofErr w:type="gramEnd"/>
      <w:r w:rsidRPr="001A6C2A">
        <w:rPr>
          <w:rFonts w:ascii="Times New Roman" w:hAnsi="Times New Roman" w:cs="Times New Roman"/>
          <w:color w:val="231F20"/>
        </w:rPr>
        <w:t xml:space="preserve"> and domestic regulation. OECD Trade Policy </w:t>
      </w:r>
      <w:proofErr w:type="gramStart"/>
      <w:r w:rsidRPr="001A6C2A">
        <w:rPr>
          <w:rFonts w:ascii="Times New Roman" w:hAnsi="Times New Roman" w:cs="Times New Roman"/>
          <w:color w:val="231F20"/>
          <w:spacing w:val="-3"/>
        </w:rPr>
        <w:t xml:space="preserve">Working  </w:t>
      </w:r>
      <w:r w:rsidRPr="001A6C2A">
        <w:rPr>
          <w:rFonts w:ascii="Times New Roman" w:hAnsi="Times New Roman" w:cs="Times New Roman"/>
          <w:color w:val="231F20"/>
        </w:rPr>
        <w:t>Paper</w:t>
      </w:r>
      <w:proofErr w:type="gramEnd"/>
      <w:r w:rsidRPr="001A6C2A">
        <w:rPr>
          <w:rFonts w:ascii="Times New Roman" w:hAnsi="Times New Roman" w:cs="Times New Roman"/>
          <w:color w:val="231F20"/>
        </w:rPr>
        <w:t xml:space="preserve">      No.</w:t>
      </w:r>
      <w:r w:rsidRPr="001A6C2A">
        <w:rPr>
          <w:rFonts w:ascii="Times New Roman" w:hAnsi="Times New Roman" w:cs="Times New Roman"/>
          <w:color w:val="231F20"/>
          <w:spacing w:val="-2"/>
        </w:rPr>
        <w:t xml:space="preserve"> </w:t>
      </w:r>
      <w:r w:rsidRPr="001A6C2A">
        <w:rPr>
          <w:rFonts w:ascii="Times New Roman" w:hAnsi="Times New Roman" w:cs="Times New Roman"/>
          <w:color w:val="231F20"/>
        </w:rPr>
        <w:t>49.</w:t>
      </w:r>
    </w:p>
    <w:p w14:paraId="01820166" w14:textId="77777777" w:rsidR="00AA3D0D" w:rsidRPr="001A6C2A" w:rsidRDefault="00AA3D0D" w:rsidP="00AA3D0D">
      <w:pPr>
        <w:spacing w:before="1" w:line="254" w:lineRule="auto"/>
        <w:ind w:left="390" w:right="108" w:hanging="1"/>
        <w:jc w:val="both"/>
        <w:rPr>
          <w:rFonts w:ascii="Times New Roman" w:hAnsi="Times New Roman" w:cs="Times New Roman"/>
        </w:rPr>
      </w:pPr>
      <w:proofErr w:type="spellStart"/>
      <w:r w:rsidRPr="001A6C2A">
        <w:rPr>
          <w:rFonts w:ascii="Times New Roman" w:hAnsi="Times New Roman" w:cs="Times New Roman"/>
          <w:color w:val="231F20"/>
        </w:rPr>
        <w:t>Marouani</w:t>
      </w:r>
      <w:proofErr w:type="spellEnd"/>
      <w:r w:rsidRPr="001A6C2A">
        <w:rPr>
          <w:rFonts w:ascii="Times New Roman" w:hAnsi="Times New Roman" w:cs="Times New Roman"/>
          <w:color w:val="231F20"/>
        </w:rPr>
        <w:t>,</w:t>
      </w:r>
      <w:r w:rsidRPr="001A6C2A">
        <w:rPr>
          <w:rFonts w:ascii="Times New Roman" w:hAnsi="Times New Roman" w:cs="Times New Roman"/>
          <w:color w:val="231F20"/>
          <w:spacing w:val="-11"/>
        </w:rPr>
        <w:t xml:space="preserve"> </w:t>
      </w:r>
      <w:r w:rsidRPr="001A6C2A">
        <w:rPr>
          <w:rFonts w:ascii="Times New Roman" w:hAnsi="Times New Roman" w:cs="Times New Roman"/>
          <w:color w:val="231F20"/>
        </w:rPr>
        <w:t>Mohamed</w:t>
      </w:r>
      <w:r w:rsidRPr="001A6C2A">
        <w:rPr>
          <w:rFonts w:ascii="Times New Roman" w:hAnsi="Times New Roman" w:cs="Times New Roman"/>
          <w:color w:val="231F20"/>
          <w:spacing w:val="-20"/>
        </w:rPr>
        <w:t xml:space="preserve"> </w:t>
      </w:r>
      <w:r w:rsidRPr="001A6C2A">
        <w:rPr>
          <w:rFonts w:ascii="Times New Roman" w:hAnsi="Times New Roman" w:cs="Times New Roman"/>
          <w:color w:val="231F20"/>
        </w:rPr>
        <w:t>Ali,</w:t>
      </w:r>
      <w:r w:rsidRPr="001A6C2A">
        <w:rPr>
          <w:rFonts w:ascii="Times New Roman" w:hAnsi="Times New Roman" w:cs="Times New Roman"/>
          <w:color w:val="231F20"/>
          <w:spacing w:val="-11"/>
        </w:rPr>
        <w:t xml:space="preserve"> </w:t>
      </w:r>
      <w:r w:rsidRPr="001A6C2A">
        <w:rPr>
          <w:rFonts w:ascii="Times New Roman" w:hAnsi="Times New Roman" w:cs="Times New Roman"/>
          <w:color w:val="231F20"/>
        </w:rPr>
        <w:t>&amp;</w:t>
      </w:r>
      <w:r w:rsidRPr="001A6C2A">
        <w:rPr>
          <w:rFonts w:ascii="Times New Roman" w:hAnsi="Times New Roman" w:cs="Times New Roman"/>
          <w:color w:val="231F20"/>
          <w:spacing w:val="-11"/>
        </w:rPr>
        <w:t xml:space="preserve"> </w:t>
      </w:r>
      <w:r w:rsidRPr="001A6C2A">
        <w:rPr>
          <w:rFonts w:ascii="Times New Roman" w:hAnsi="Times New Roman" w:cs="Times New Roman"/>
          <w:color w:val="231F20"/>
        </w:rPr>
        <w:t>Munro,</w:t>
      </w:r>
      <w:r w:rsidRPr="001A6C2A">
        <w:rPr>
          <w:rFonts w:ascii="Times New Roman" w:hAnsi="Times New Roman" w:cs="Times New Roman"/>
          <w:color w:val="231F20"/>
          <w:spacing w:val="-11"/>
        </w:rPr>
        <w:t xml:space="preserve"> </w:t>
      </w:r>
      <w:r w:rsidRPr="001A6C2A">
        <w:rPr>
          <w:rFonts w:ascii="Times New Roman" w:hAnsi="Times New Roman" w:cs="Times New Roman"/>
          <w:color w:val="231F20"/>
        </w:rPr>
        <w:t>Laura.</w:t>
      </w:r>
      <w:r w:rsidRPr="001A6C2A">
        <w:rPr>
          <w:rFonts w:ascii="Times New Roman" w:hAnsi="Times New Roman" w:cs="Times New Roman"/>
          <w:color w:val="231F20"/>
          <w:spacing w:val="-12"/>
        </w:rPr>
        <w:t xml:space="preserve"> </w:t>
      </w:r>
      <w:r w:rsidRPr="001A6C2A">
        <w:rPr>
          <w:rFonts w:ascii="Times New Roman" w:hAnsi="Times New Roman" w:cs="Times New Roman"/>
          <w:color w:val="231F20"/>
        </w:rPr>
        <w:t>(2009).</w:t>
      </w:r>
      <w:r w:rsidRPr="001A6C2A">
        <w:rPr>
          <w:rFonts w:ascii="Times New Roman" w:hAnsi="Times New Roman" w:cs="Times New Roman"/>
          <w:color w:val="231F20"/>
          <w:spacing w:val="-20"/>
        </w:rPr>
        <w:t xml:space="preserve"> </w:t>
      </w:r>
      <w:r w:rsidRPr="001A6C2A">
        <w:rPr>
          <w:rFonts w:ascii="Times New Roman" w:hAnsi="Times New Roman" w:cs="Times New Roman"/>
          <w:color w:val="231F20"/>
        </w:rPr>
        <w:t>Assessing</w:t>
      </w:r>
      <w:r w:rsidRPr="001A6C2A">
        <w:rPr>
          <w:rFonts w:ascii="Times New Roman" w:hAnsi="Times New Roman" w:cs="Times New Roman"/>
          <w:color w:val="231F20"/>
          <w:spacing w:val="-11"/>
        </w:rPr>
        <w:t xml:space="preserve"> </w:t>
      </w:r>
      <w:r w:rsidRPr="001A6C2A">
        <w:rPr>
          <w:rFonts w:ascii="Times New Roman" w:hAnsi="Times New Roman" w:cs="Times New Roman"/>
          <w:color w:val="231F20"/>
        </w:rPr>
        <w:t>barriers</w:t>
      </w:r>
      <w:r w:rsidRPr="001A6C2A">
        <w:rPr>
          <w:rFonts w:ascii="Times New Roman" w:hAnsi="Times New Roman" w:cs="Times New Roman"/>
          <w:color w:val="231F20"/>
          <w:spacing w:val="-11"/>
        </w:rPr>
        <w:t xml:space="preserve"> </w:t>
      </w:r>
      <w:r w:rsidRPr="001A6C2A">
        <w:rPr>
          <w:rFonts w:ascii="Times New Roman" w:hAnsi="Times New Roman" w:cs="Times New Roman"/>
          <w:color w:val="231F20"/>
        </w:rPr>
        <w:t>to</w:t>
      </w:r>
      <w:r w:rsidRPr="001A6C2A">
        <w:rPr>
          <w:rFonts w:ascii="Times New Roman" w:hAnsi="Times New Roman" w:cs="Times New Roman"/>
          <w:color w:val="231F20"/>
          <w:spacing w:val="-11"/>
        </w:rPr>
        <w:t xml:space="preserve"> </w:t>
      </w:r>
      <w:r w:rsidRPr="001A6C2A">
        <w:rPr>
          <w:rFonts w:ascii="Times New Roman" w:hAnsi="Times New Roman" w:cs="Times New Roman"/>
          <w:color w:val="231F20"/>
        </w:rPr>
        <w:t>trade</w:t>
      </w:r>
      <w:r w:rsidRPr="001A6C2A">
        <w:rPr>
          <w:rFonts w:ascii="Times New Roman" w:hAnsi="Times New Roman" w:cs="Times New Roman"/>
          <w:color w:val="231F20"/>
          <w:spacing w:val="-12"/>
        </w:rPr>
        <w:t xml:space="preserve"> </w:t>
      </w:r>
      <w:r w:rsidRPr="001A6C2A">
        <w:rPr>
          <w:rFonts w:ascii="Times New Roman" w:hAnsi="Times New Roman" w:cs="Times New Roman"/>
          <w:color w:val="231F20"/>
        </w:rPr>
        <w:t>in</w:t>
      </w:r>
      <w:r w:rsidRPr="001A6C2A">
        <w:rPr>
          <w:rFonts w:ascii="Times New Roman" w:hAnsi="Times New Roman" w:cs="Times New Roman"/>
          <w:color w:val="231F20"/>
          <w:spacing w:val="-11"/>
        </w:rPr>
        <w:t xml:space="preserve"> </w:t>
      </w:r>
      <w:r w:rsidRPr="001A6C2A">
        <w:rPr>
          <w:rFonts w:ascii="Times New Roman" w:hAnsi="Times New Roman" w:cs="Times New Roman"/>
          <w:color w:val="231F20"/>
        </w:rPr>
        <w:t>services</w:t>
      </w:r>
      <w:r w:rsidRPr="001A6C2A">
        <w:rPr>
          <w:rFonts w:ascii="Times New Roman" w:hAnsi="Times New Roman" w:cs="Times New Roman"/>
          <w:color w:val="231F20"/>
          <w:spacing w:val="-11"/>
        </w:rPr>
        <w:t xml:space="preserve"> </w:t>
      </w:r>
      <w:r w:rsidRPr="001A6C2A">
        <w:rPr>
          <w:rFonts w:ascii="Times New Roman" w:hAnsi="Times New Roman" w:cs="Times New Roman"/>
          <w:color w:val="231F20"/>
        </w:rPr>
        <w:t>in</w:t>
      </w:r>
      <w:r w:rsidRPr="001A6C2A">
        <w:rPr>
          <w:rFonts w:ascii="Times New Roman" w:hAnsi="Times New Roman" w:cs="Times New Roman"/>
          <w:color w:val="231F20"/>
          <w:spacing w:val="-11"/>
        </w:rPr>
        <w:t xml:space="preserve"> </w:t>
      </w:r>
      <w:r w:rsidRPr="001A6C2A">
        <w:rPr>
          <w:rFonts w:ascii="Times New Roman" w:hAnsi="Times New Roman" w:cs="Times New Roman"/>
          <w:color w:val="231F20"/>
        </w:rPr>
        <w:t>the</w:t>
      </w:r>
      <w:r w:rsidRPr="001A6C2A">
        <w:rPr>
          <w:rFonts w:ascii="Times New Roman" w:hAnsi="Times New Roman" w:cs="Times New Roman"/>
          <w:color w:val="231F20"/>
          <w:spacing w:val="-11"/>
        </w:rPr>
        <w:t xml:space="preserve"> </w:t>
      </w:r>
      <w:r w:rsidRPr="001A6C2A">
        <w:rPr>
          <w:rFonts w:ascii="Times New Roman" w:hAnsi="Times New Roman" w:cs="Times New Roman"/>
          <w:color w:val="231F20"/>
        </w:rPr>
        <w:t>Mena</w:t>
      </w:r>
      <w:r w:rsidRPr="001A6C2A">
        <w:rPr>
          <w:rFonts w:ascii="Times New Roman" w:hAnsi="Times New Roman" w:cs="Times New Roman"/>
          <w:color w:val="231F20"/>
          <w:spacing w:val="-11"/>
        </w:rPr>
        <w:t xml:space="preserve"> </w:t>
      </w:r>
      <w:r w:rsidRPr="001A6C2A">
        <w:rPr>
          <w:rFonts w:ascii="Times New Roman" w:hAnsi="Times New Roman" w:cs="Times New Roman"/>
          <w:color w:val="231F20"/>
        </w:rPr>
        <w:t>region.</w:t>
      </w:r>
      <w:r w:rsidRPr="001A6C2A">
        <w:rPr>
          <w:rFonts w:ascii="Times New Roman" w:hAnsi="Times New Roman" w:cs="Times New Roman"/>
          <w:color w:val="231F20"/>
          <w:spacing w:val="-11"/>
        </w:rPr>
        <w:t xml:space="preserve"> </w:t>
      </w:r>
      <w:r w:rsidRPr="001A6C2A">
        <w:rPr>
          <w:rFonts w:ascii="Times New Roman" w:hAnsi="Times New Roman" w:cs="Times New Roman"/>
          <w:color w:val="231F20"/>
        </w:rPr>
        <w:t xml:space="preserve">OECD Policy </w:t>
      </w:r>
      <w:r w:rsidRPr="001A6C2A">
        <w:rPr>
          <w:rFonts w:ascii="Times New Roman" w:hAnsi="Times New Roman" w:cs="Times New Roman"/>
          <w:color w:val="231F20"/>
          <w:spacing w:val="-3"/>
        </w:rPr>
        <w:t xml:space="preserve">Working </w:t>
      </w:r>
      <w:r w:rsidRPr="001A6C2A">
        <w:rPr>
          <w:rFonts w:ascii="Times New Roman" w:hAnsi="Times New Roman" w:cs="Times New Roman"/>
          <w:color w:val="231F20"/>
        </w:rPr>
        <w:t>Paper No. 84,</w:t>
      </w:r>
      <w:r w:rsidRPr="001A6C2A">
        <w:rPr>
          <w:rFonts w:ascii="Times New Roman" w:hAnsi="Times New Roman" w:cs="Times New Roman"/>
          <w:color w:val="231F20"/>
          <w:spacing w:val="-11"/>
        </w:rPr>
        <w:t xml:space="preserve"> </w:t>
      </w:r>
      <w:r w:rsidRPr="001A6C2A">
        <w:rPr>
          <w:rFonts w:ascii="Times New Roman" w:hAnsi="Times New Roman" w:cs="Times New Roman"/>
          <w:color w:val="231F20"/>
        </w:rPr>
        <w:t>Paris.</w:t>
      </w:r>
    </w:p>
    <w:p w14:paraId="737C587B" w14:textId="77777777" w:rsidR="00AA3D0D" w:rsidRPr="001A6C2A" w:rsidRDefault="00AA3D0D" w:rsidP="00AA3D0D">
      <w:pPr>
        <w:spacing w:line="254" w:lineRule="auto"/>
        <w:ind w:left="390" w:right="107" w:hanging="1"/>
        <w:jc w:val="both"/>
        <w:rPr>
          <w:rFonts w:ascii="Times New Roman" w:hAnsi="Times New Roman" w:cs="Times New Roman"/>
        </w:rPr>
      </w:pPr>
      <w:proofErr w:type="spellStart"/>
      <w:r w:rsidRPr="001A6C2A">
        <w:rPr>
          <w:rFonts w:ascii="Times New Roman" w:hAnsi="Times New Roman" w:cs="Times New Roman"/>
          <w:color w:val="231F20"/>
        </w:rPr>
        <w:t>Mattoo</w:t>
      </w:r>
      <w:proofErr w:type="spellEnd"/>
      <w:r w:rsidRPr="001A6C2A">
        <w:rPr>
          <w:rFonts w:ascii="Times New Roman" w:hAnsi="Times New Roman" w:cs="Times New Roman"/>
          <w:color w:val="231F20"/>
        </w:rPr>
        <w:t>, A. (1998). Financial services and the WTO: Liberalization in the developing and transition economies.  For presentation at the Workshop, Measuring Impediments to Trade in Services, Productivity Commission, Canberra, 30 April–1</w:t>
      </w:r>
      <w:r w:rsidRPr="001A6C2A">
        <w:rPr>
          <w:rFonts w:ascii="Times New Roman" w:hAnsi="Times New Roman" w:cs="Times New Roman"/>
          <w:color w:val="231F20"/>
          <w:spacing w:val="-14"/>
        </w:rPr>
        <w:t xml:space="preserve"> </w:t>
      </w:r>
      <w:r w:rsidRPr="001A6C2A">
        <w:rPr>
          <w:rFonts w:ascii="Times New Roman" w:hAnsi="Times New Roman" w:cs="Times New Roman"/>
          <w:color w:val="231F20"/>
          <w:spacing w:val="-4"/>
        </w:rPr>
        <w:t>May.</w:t>
      </w:r>
    </w:p>
    <w:p w14:paraId="045B49E5" w14:textId="77777777" w:rsidR="00AA3D0D" w:rsidRPr="001A6C2A" w:rsidRDefault="00AA3D0D" w:rsidP="00AA3D0D">
      <w:pPr>
        <w:spacing w:before="1" w:line="254" w:lineRule="auto"/>
        <w:ind w:left="390" w:right="107" w:hanging="1"/>
        <w:jc w:val="both"/>
        <w:rPr>
          <w:rFonts w:ascii="Times New Roman" w:hAnsi="Times New Roman" w:cs="Times New Roman"/>
        </w:rPr>
      </w:pPr>
      <w:proofErr w:type="spellStart"/>
      <w:r w:rsidRPr="001A6C2A">
        <w:rPr>
          <w:rFonts w:ascii="Times New Roman" w:hAnsi="Times New Roman" w:cs="Times New Roman"/>
          <w:color w:val="231F20"/>
        </w:rPr>
        <w:t>Mattoo</w:t>
      </w:r>
      <w:proofErr w:type="spellEnd"/>
      <w:r w:rsidRPr="001A6C2A">
        <w:rPr>
          <w:rFonts w:ascii="Times New Roman" w:hAnsi="Times New Roman" w:cs="Times New Roman"/>
          <w:color w:val="231F20"/>
        </w:rPr>
        <w:t xml:space="preserve">, A., </w:t>
      </w:r>
      <w:proofErr w:type="spellStart"/>
      <w:r w:rsidRPr="001A6C2A">
        <w:rPr>
          <w:rFonts w:ascii="Times New Roman" w:hAnsi="Times New Roman" w:cs="Times New Roman"/>
          <w:color w:val="231F20"/>
        </w:rPr>
        <w:t>Rathindran</w:t>
      </w:r>
      <w:proofErr w:type="spellEnd"/>
      <w:r w:rsidRPr="001A6C2A">
        <w:rPr>
          <w:rFonts w:ascii="Times New Roman" w:hAnsi="Times New Roman" w:cs="Times New Roman"/>
          <w:color w:val="231F20"/>
        </w:rPr>
        <w:t xml:space="preserve">, R., &amp; Subramanian, A. (2006). Measuring services trade liberalization and its impact on economic growth. </w:t>
      </w:r>
      <w:r w:rsidRPr="001A6C2A">
        <w:rPr>
          <w:rFonts w:ascii="Times New Roman" w:hAnsi="Times New Roman" w:cs="Times New Roman"/>
          <w:i/>
          <w:color w:val="231F20"/>
        </w:rPr>
        <w:t>Journal of Economic Integration</w:t>
      </w:r>
      <w:r w:rsidRPr="001A6C2A">
        <w:rPr>
          <w:rFonts w:ascii="Times New Roman" w:hAnsi="Times New Roman" w:cs="Times New Roman"/>
          <w:color w:val="231F20"/>
        </w:rPr>
        <w:t xml:space="preserve">, </w:t>
      </w:r>
      <w:r w:rsidRPr="001A6C2A">
        <w:rPr>
          <w:rFonts w:ascii="Times New Roman" w:hAnsi="Times New Roman" w:cs="Times New Roman"/>
          <w:i/>
          <w:color w:val="231F20"/>
        </w:rPr>
        <w:t>21</w:t>
      </w:r>
      <w:r w:rsidRPr="001A6C2A">
        <w:rPr>
          <w:rFonts w:ascii="Times New Roman" w:hAnsi="Times New Roman" w:cs="Times New Roman"/>
          <w:color w:val="231F20"/>
        </w:rPr>
        <w:t>(1), 64–97.</w:t>
      </w:r>
    </w:p>
    <w:p w14:paraId="3D2E81BA" w14:textId="77777777" w:rsidR="00AA3D0D" w:rsidRPr="001A6C2A" w:rsidRDefault="00AA3D0D" w:rsidP="00AA3D0D">
      <w:pPr>
        <w:spacing w:before="1" w:line="254" w:lineRule="auto"/>
        <w:ind w:left="390" w:right="106" w:hanging="1"/>
        <w:jc w:val="both"/>
        <w:rPr>
          <w:rFonts w:ascii="Times New Roman" w:hAnsi="Times New Roman" w:cs="Times New Roman"/>
        </w:rPr>
      </w:pPr>
      <w:r w:rsidRPr="001A6C2A">
        <w:rPr>
          <w:rFonts w:ascii="Times New Roman" w:hAnsi="Times New Roman" w:cs="Times New Roman"/>
          <w:color w:val="231F20"/>
        </w:rPr>
        <w:t>McGuire, G. (2008). Measuring and modeling restrictions on trade in services: A case of Asia-Pacific co-operation economies. Working Paper No. 13, UNESCAP.</w:t>
      </w:r>
    </w:p>
    <w:p w14:paraId="3C338481" w14:textId="77777777" w:rsidR="00AA3D0D" w:rsidRPr="001A6C2A" w:rsidRDefault="00AA3D0D" w:rsidP="00AA3D0D">
      <w:pPr>
        <w:spacing w:before="1" w:line="254" w:lineRule="auto"/>
        <w:ind w:left="390" w:right="107" w:hanging="1"/>
        <w:jc w:val="both"/>
        <w:rPr>
          <w:rFonts w:ascii="Times New Roman" w:hAnsi="Times New Roman" w:cs="Times New Roman"/>
        </w:rPr>
      </w:pPr>
      <w:r w:rsidRPr="001A6C2A">
        <w:rPr>
          <w:rFonts w:ascii="Times New Roman" w:hAnsi="Times New Roman" w:cs="Times New Roman"/>
          <w:color w:val="231F20"/>
        </w:rPr>
        <w:t xml:space="preserve">McGuire, G., &amp; </w:t>
      </w:r>
      <w:proofErr w:type="spellStart"/>
      <w:r w:rsidRPr="001A6C2A">
        <w:rPr>
          <w:rFonts w:ascii="Times New Roman" w:hAnsi="Times New Roman" w:cs="Times New Roman"/>
          <w:color w:val="231F20"/>
        </w:rPr>
        <w:t>Schuele</w:t>
      </w:r>
      <w:proofErr w:type="spellEnd"/>
      <w:r w:rsidRPr="001A6C2A">
        <w:rPr>
          <w:rFonts w:ascii="Times New Roman" w:hAnsi="Times New Roman" w:cs="Times New Roman"/>
          <w:color w:val="231F20"/>
        </w:rPr>
        <w:t>, M. (2001). Restrictiveness of international trade in banking services. In Christopher Findlay &amp; Tony Warren (</w:t>
      </w:r>
      <w:proofErr w:type="spellStart"/>
      <w:r w:rsidRPr="001A6C2A">
        <w:rPr>
          <w:rFonts w:ascii="Times New Roman" w:hAnsi="Times New Roman" w:cs="Times New Roman"/>
          <w:color w:val="231F20"/>
        </w:rPr>
        <w:t>Eds</w:t>
      </w:r>
      <w:proofErr w:type="spellEnd"/>
      <w:r w:rsidRPr="001A6C2A">
        <w:rPr>
          <w:rFonts w:ascii="Times New Roman" w:hAnsi="Times New Roman" w:cs="Times New Roman"/>
          <w:color w:val="231F20"/>
        </w:rPr>
        <w:t xml:space="preserve">), </w:t>
      </w:r>
      <w:proofErr w:type="gramStart"/>
      <w:r w:rsidRPr="001A6C2A">
        <w:rPr>
          <w:rFonts w:ascii="Times New Roman" w:hAnsi="Times New Roman" w:cs="Times New Roman"/>
          <w:i/>
          <w:color w:val="231F20"/>
        </w:rPr>
        <w:t>Impediments  to</w:t>
      </w:r>
      <w:proofErr w:type="gramEnd"/>
      <w:r w:rsidRPr="001A6C2A">
        <w:rPr>
          <w:rFonts w:ascii="Times New Roman" w:hAnsi="Times New Roman" w:cs="Times New Roman"/>
          <w:i/>
          <w:color w:val="231F20"/>
        </w:rPr>
        <w:t xml:space="preserve">  trade  in  services:  Measurement  and  policy  implications </w:t>
      </w:r>
      <w:r w:rsidRPr="001A6C2A">
        <w:rPr>
          <w:rFonts w:ascii="Times New Roman" w:hAnsi="Times New Roman" w:cs="Times New Roman"/>
          <w:color w:val="231F20"/>
        </w:rPr>
        <w:t>(pp. 829–854)</w:t>
      </w:r>
      <w:r w:rsidRPr="001A6C2A">
        <w:rPr>
          <w:rFonts w:ascii="Times New Roman" w:hAnsi="Times New Roman" w:cs="Times New Roman"/>
          <w:i/>
          <w:color w:val="231F20"/>
        </w:rPr>
        <w:t xml:space="preserve">. </w:t>
      </w:r>
      <w:r w:rsidRPr="001A6C2A">
        <w:rPr>
          <w:rFonts w:ascii="Times New Roman" w:hAnsi="Times New Roman" w:cs="Times New Roman"/>
          <w:color w:val="231F20"/>
        </w:rPr>
        <w:t>London.</w:t>
      </w:r>
    </w:p>
    <w:p w14:paraId="1F6F0ABA" w14:textId="77777777" w:rsidR="00AA3D0D" w:rsidRPr="001A6C2A" w:rsidRDefault="00AA3D0D" w:rsidP="00E4158F">
      <w:pPr>
        <w:spacing w:before="1"/>
        <w:ind w:left="389"/>
        <w:rPr>
          <w:rFonts w:ascii="Times New Roman" w:hAnsi="Times New Roman" w:cs="Times New Roman"/>
        </w:rPr>
      </w:pPr>
      <w:r w:rsidRPr="001A6C2A">
        <w:rPr>
          <w:rFonts w:ascii="Times New Roman" w:hAnsi="Times New Roman" w:cs="Times New Roman"/>
          <w:color w:val="231F20"/>
        </w:rPr>
        <w:t xml:space="preserve">McGuire, G., </w:t>
      </w:r>
      <w:proofErr w:type="spellStart"/>
      <w:r w:rsidRPr="001A6C2A">
        <w:rPr>
          <w:rFonts w:ascii="Times New Roman" w:hAnsi="Times New Roman" w:cs="Times New Roman"/>
          <w:color w:val="231F20"/>
        </w:rPr>
        <w:t>Schuele</w:t>
      </w:r>
      <w:proofErr w:type="spellEnd"/>
      <w:r w:rsidRPr="001A6C2A">
        <w:rPr>
          <w:rFonts w:ascii="Times New Roman" w:hAnsi="Times New Roman" w:cs="Times New Roman"/>
          <w:color w:val="231F20"/>
        </w:rPr>
        <w:t>, M. &amp; Smith, T.  (2001). Restrictiveness of international trade in maritime services. In</w:t>
      </w:r>
      <w:r w:rsidR="00E4158F">
        <w:rPr>
          <w:rFonts w:ascii="Times New Roman" w:hAnsi="Times New Roman" w:cs="Times New Roman"/>
          <w:color w:val="231F20"/>
        </w:rPr>
        <w:t xml:space="preserve"> </w:t>
      </w:r>
      <w:r w:rsidRPr="001A6C2A">
        <w:rPr>
          <w:rFonts w:ascii="Times New Roman" w:hAnsi="Times New Roman" w:cs="Times New Roman"/>
          <w:color w:val="231F20"/>
        </w:rPr>
        <w:t xml:space="preserve">C.  </w:t>
      </w:r>
      <w:proofErr w:type="gramStart"/>
      <w:r w:rsidRPr="001A6C2A">
        <w:rPr>
          <w:rFonts w:ascii="Times New Roman" w:hAnsi="Times New Roman" w:cs="Times New Roman"/>
          <w:color w:val="231F20"/>
        </w:rPr>
        <w:t>Findlay  &amp;</w:t>
      </w:r>
      <w:proofErr w:type="gramEnd"/>
      <w:r w:rsidRPr="001A6C2A">
        <w:rPr>
          <w:rFonts w:ascii="Times New Roman" w:hAnsi="Times New Roman" w:cs="Times New Roman"/>
          <w:color w:val="231F20"/>
        </w:rPr>
        <w:t xml:space="preserve">  T.  </w:t>
      </w:r>
      <w:proofErr w:type="gramStart"/>
      <w:r w:rsidRPr="001A6C2A">
        <w:rPr>
          <w:rFonts w:ascii="Times New Roman" w:hAnsi="Times New Roman" w:cs="Times New Roman"/>
          <w:color w:val="231F20"/>
        </w:rPr>
        <w:t>Warren  (</w:t>
      </w:r>
      <w:proofErr w:type="spellStart"/>
      <w:proofErr w:type="gramEnd"/>
      <w:r w:rsidRPr="001A6C2A">
        <w:rPr>
          <w:rFonts w:ascii="Times New Roman" w:hAnsi="Times New Roman" w:cs="Times New Roman"/>
          <w:color w:val="231F20"/>
        </w:rPr>
        <w:t>Eds</w:t>
      </w:r>
      <w:proofErr w:type="spellEnd"/>
      <w:r w:rsidRPr="001A6C2A">
        <w:rPr>
          <w:rFonts w:ascii="Times New Roman" w:hAnsi="Times New Roman" w:cs="Times New Roman"/>
          <w:color w:val="231F20"/>
        </w:rPr>
        <w:t xml:space="preserve">),  </w:t>
      </w:r>
      <w:r w:rsidRPr="001A6C2A">
        <w:rPr>
          <w:rFonts w:ascii="Times New Roman" w:hAnsi="Times New Roman" w:cs="Times New Roman"/>
          <w:i/>
          <w:color w:val="231F20"/>
        </w:rPr>
        <w:t>Impediments  to  trade  in  services:  Measurement  and  policy implications</w:t>
      </w:r>
      <w:r w:rsidR="00E4158F">
        <w:rPr>
          <w:rFonts w:ascii="Times New Roman" w:hAnsi="Times New Roman" w:cs="Times New Roman"/>
          <w:i/>
          <w:color w:val="231F20"/>
        </w:rPr>
        <w:t xml:space="preserve">, </w:t>
      </w:r>
      <w:r w:rsidRPr="001A6C2A">
        <w:rPr>
          <w:rFonts w:ascii="Times New Roman" w:hAnsi="Times New Roman" w:cs="Times New Roman"/>
          <w:color w:val="231F20"/>
        </w:rPr>
        <w:t xml:space="preserve">(pp. 29–55). London and New York: </w:t>
      </w:r>
      <w:proofErr w:type="spellStart"/>
      <w:r w:rsidRPr="001A6C2A">
        <w:rPr>
          <w:rFonts w:ascii="Times New Roman" w:hAnsi="Times New Roman" w:cs="Times New Roman"/>
          <w:color w:val="231F20"/>
        </w:rPr>
        <w:t>Routledge</w:t>
      </w:r>
      <w:proofErr w:type="spellEnd"/>
      <w:r w:rsidRPr="001A6C2A">
        <w:rPr>
          <w:rFonts w:ascii="Times New Roman" w:hAnsi="Times New Roman" w:cs="Times New Roman"/>
          <w:color w:val="231F20"/>
        </w:rPr>
        <w:t>.</w:t>
      </w:r>
    </w:p>
    <w:p w14:paraId="01FB4E73" w14:textId="77777777" w:rsidR="00AA3D0D" w:rsidRPr="001A6C2A" w:rsidRDefault="00AA3D0D" w:rsidP="00AA3D0D">
      <w:pPr>
        <w:spacing w:before="13" w:line="254" w:lineRule="auto"/>
        <w:ind w:left="390" w:right="107"/>
        <w:jc w:val="both"/>
        <w:rPr>
          <w:rFonts w:ascii="Times New Roman" w:hAnsi="Times New Roman" w:cs="Times New Roman"/>
        </w:rPr>
      </w:pPr>
      <w:r w:rsidRPr="001A6C2A">
        <w:rPr>
          <w:rFonts w:ascii="Times New Roman" w:hAnsi="Times New Roman" w:cs="Times New Roman"/>
          <w:color w:val="231F20"/>
        </w:rPr>
        <w:t xml:space="preserve">Nguyen-Hong, D. (2000). Restrictions on trade in professional services. Productivity Commission Staff Research Paper, </w:t>
      </w:r>
      <w:proofErr w:type="spellStart"/>
      <w:r w:rsidRPr="001A6C2A">
        <w:rPr>
          <w:rFonts w:ascii="Times New Roman" w:hAnsi="Times New Roman" w:cs="Times New Roman"/>
          <w:color w:val="231F20"/>
        </w:rPr>
        <w:t>Ausinfo</w:t>
      </w:r>
      <w:proofErr w:type="spellEnd"/>
      <w:r w:rsidRPr="001A6C2A">
        <w:rPr>
          <w:rFonts w:ascii="Times New Roman" w:hAnsi="Times New Roman" w:cs="Times New Roman"/>
          <w:color w:val="231F20"/>
        </w:rPr>
        <w:t>, Canberra.</w:t>
      </w:r>
    </w:p>
    <w:p w14:paraId="20FD5331" w14:textId="77777777" w:rsidR="00AA3D0D" w:rsidRPr="001A6C2A" w:rsidRDefault="00AA3D0D" w:rsidP="00AA3D0D">
      <w:pPr>
        <w:spacing w:before="1" w:line="254" w:lineRule="auto"/>
        <w:ind w:left="390" w:right="107"/>
        <w:jc w:val="both"/>
        <w:rPr>
          <w:rFonts w:ascii="Times New Roman" w:hAnsi="Times New Roman" w:cs="Times New Roman"/>
          <w:i/>
          <w:color w:val="231F20"/>
        </w:rPr>
      </w:pPr>
      <w:proofErr w:type="spellStart"/>
      <w:r w:rsidRPr="001A6C2A">
        <w:rPr>
          <w:rFonts w:ascii="Times New Roman" w:hAnsi="Times New Roman" w:cs="Times New Roman"/>
          <w:color w:val="231F20"/>
        </w:rPr>
        <w:t>Nordas</w:t>
      </w:r>
      <w:proofErr w:type="spellEnd"/>
      <w:r w:rsidRPr="001A6C2A">
        <w:rPr>
          <w:rFonts w:ascii="Times New Roman" w:hAnsi="Times New Roman" w:cs="Times New Roman"/>
          <w:color w:val="231F20"/>
        </w:rPr>
        <w:t>,</w:t>
      </w:r>
      <w:r w:rsidRPr="001A6C2A">
        <w:rPr>
          <w:rFonts w:ascii="Times New Roman" w:hAnsi="Times New Roman" w:cs="Times New Roman"/>
          <w:color w:val="231F20"/>
          <w:spacing w:val="-3"/>
        </w:rPr>
        <w:t xml:space="preserve"> </w:t>
      </w:r>
      <w:r w:rsidRPr="001A6C2A">
        <w:rPr>
          <w:rFonts w:ascii="Times New Roman" w:hAnsi="Times New Roman" w:cs="Times New Roman"/>
          <w:color w:val="231F20"/>
        </w:rPr>
        <w:t>H.</w:t>
      </w:r>
      <w:r w:rsidRPr="001A6C2A">
        <w:rPr>
          <w:rFonts w:ascii="Times New Roman" w:hAnsi="Times New Roman" w:cs="Times New Roman"/>
          <w:color w:val="231F20"/>
          <w:spacing w:val="-3"/>
        </w:rPr>
        <w:t xml:space="preserve"> </w:t>
      </w:r>
      <w:r w:rsidRPr="001A6C2A">
        <w:rPr>
          <w:rFonts w:ascii="Times New Roman" w:hAnsi="Times New Roman" w:cs="Times New Roman"/>
          <w:color w:val="231F20"/>
        </w:rPr>
        <w:t>(2007).</w:t>
      </w:r>
      <w:r w:rsidRPr="001A6C2A">
        <w:rPr>
          <w:rFonts w:ascii="Times New Roman" w:hAnsi="Times New Roman" w:cs="Times New Roman"/>
          <w:color w:val="231F20"/>
          <w:spacing w:val="-3"/>
        </w:rPr>
        <w:t xml:space="preserve"> </w:t>
      </w:r>
      <w:r w:rsidRPr="001A6C2A">
        <w:rPr>
          <w:rFonts w:ascii="Times New Roman" w:hAnsi="Times New Roman" w:cs="Times New Roman"/>
          <w:color w:val="231F20"/>
        </w:rPr>
        <w:t>Services</w:t>
      </w:r>
      <w:r w:rsidRPr="001A6C2A">
        <w:rPr>
          <w:rFonts w:ascii="Times New Roman" w:hAnsi="Times New Roman" w:cs="Times New Roman"/>
          <w:color w:val="231F20"/>
          <w:spacing w:val="-3"/>
        </w:rPr>
        <w:t xml:space="preserve"> </w:t>
      </w:r>
      <w:r w:rsidRPr="001A6C2A">
        <w:rPr>
          <w:rFonts w:ascii="Times New Roman" w:hAnsi="Times New Roman" w:cs="Times New Roman"/>
          <w:color w:val="231F20"/>
        </w:rPr>
        <w:t>trade,</w:t>
      </w:r>
      <w:r w:rsidRPr="001A6C2A">
        <w:rPr>
          <w:rFonts w:ascii="Times New Roman" w:hAnsi="Times New Roman" w:cs="Times New Roman"/>
          <w:color w:val="231F20"/>
          <w:spacing w:val="-4"/>
        </w:rPr>
        <w:t xml:space="preserve"> </w:t>
      </w:r>
      <w:r w:rsidRPr="001A6C2A">
        <w:rPr>
          <w:rFonts w:ascii="Times New Roman" w:hAnsi="Times New Roman" w:cs="Times New Roman"/>
          <w:color w:val="231F20"/>
        </w:rPr>
        <w:t>trade</w:t>
      </w:r>
      <w:r w:rsidRPr="001A6C2A">
        <w:rPr>
          <w:rFonts w:ascii="Times New Roman" w:hAnsi="Times New Roman" w:cs="Times New Roman"/>
          <w:color w:val="231F20"/>
          <w:spacing w:val="-4"/>
        </w:rPr>
        <w:t xml:space="preserve"> </w:t>
      </w:r>
      <w:r w:rsidRPr="001A6C2A">
        <w:rPr>
          <w:rFonts w:ascii="Times New Roman" w:hAnsi="Times New Roman" w:cs="Times New Roman"/>
          <w:color w:val="231F20"/>
        </w:rPr>
        <w:t>barriers,</w:t>
      </w:r>
      <w:r w:rsidRPr="001A6C2A">
        <w:rPr>
          <w:rFonts w:ascii="Times New Roman" w:hAnsi="Times New Roman" w:cs="Times New Roman"/>
          <w:color w:val="231F20"/>
          <w:spacing w:val="-3"/>
        </w:rPr>
        <w:t xml:space="preserve"> </w:t>
      </w:r>
      <w:r w:rsidRPr="001A6C2A">
        <w:rPr>
          <w:rFonts w:ascii="Times New Roman" w:hAnsi="Times New Roman" w:cs="Times New Roman"/>
          <w:color w:val="231F20"/>
        </w:rPr>
        <w:t>and</w:t>
      </w:r>
      <w:r w:rsidRPr="001A6C2A">
        <w:rPr>
          <w:rFonts w:ascii="Times New Roman" w:hAnsi="Times New Roman" w:cs="Times New Roman"/>
          <w:color w:val="231F20"/>
          <w:spacing w:val="-4"/>
        </w:rPr>
        <w:t xml:space="preserve"> </w:t>
      </w:r>
      <w:r w:rsidRPr="001A6C2A">
        <w:rPr>
          <w:rFonts w:ascii="Times New Roman" w:hAnsi="Times New Roman" w:cs="Times New Roman"/>
          <w:color w:val="231F20"/>
        </w:rPr>
        <w:t>their</w:t>
      </w:r>
      <w:r w:rsidRPr="001A6C2A">
        <w:rPr>
          <w:rFonts w:ascii="Times New Roman" w:hAnsi="Times New Roman" w:cs="Times New Roman"/>
          <w:color w:val="231F20"/>
          <w:spacing w:val="-4"/>
        </w:rPr>
        <w:t xml:space="preserve"> </w:t>
      </w:r>
      <w:r w:rsidRPr="001A6C2A">
        <w:rPr>
          <w:rFonts w:ascii="Times New Roman" w:hAnsi="Times New Roman" w:cs="Times New Roman"/>
          <w:color w:val="231F20"/>
        </w:rPr>
        <w:t>measurement.</w:t>
      </w:r>
      <w:r w:rsidRPr="001A6C2A">
        <w:rPr>
          <w:rFonts w:ascii="Times New Roman" w:hAnsi="Times New Roman" w:cs="Times New Roman"/>
          <w:color w:val="231F20"/>
          <w:spacing w:val="-4"/>
        </w:rPr>
        <w:t xml:space="preserve"> </w:t>
      </w:r>
      <w:r w:rsidRPr="001A6C2A">
        <w:rPr>
          <w:rFonts w:ascii="Times New Roman" w:hAnsi="Times New Roman" w:cs="Times New Roman"/>
          <w:color w:val="231F20"/>
        </w:rPr>
        <w:t>Communication</w:t>
      </w:r>
      <w:r w:rsidRPr="001A6C2A">
        <w:rPr>
          <w:rFonts w:ascii="Times New Roman" w:hAnsi="Times New Roman" w:cs="Times New Roman"/>
          <w:color w:val="231F20"/>
          <w:spacing w:val="-3"/>
        </w:rPr>
        <w:t xml:space="preserve"> </w:t>
      </w:r>
      <w:r w:rsidRPr="001A6C2A">
        <w:rPr>
          <w:rFonts w:ascii="Times New Roman" w:hAnsi="Times New Roman" w:cs="Times New Roman"/>
          <w:color w:val="231F20"/>
        </w:rPr>
        <w:t>relating</w:t>
      </w:r>
      <w:r w:rsidRPr="001A6C2A">
        <w:rPr>
          <w:rFonts w:ascii="Times New Roman" w:hAnsi="Times New Roman" w:cs="Times New Roman"/>
          <w:color w:val="231F20"/>
          <w:spacing w:val="-3"/>
        </w:rPr>
        <w:t xml:space="preserve"> </w:t>
      </w:r>
      <w:r w:rsidRPr="001A6C2A">
        <w:rPr>
          <w:rFonts w:ascii="Times New Roman" w:hAnsi="Times New Roman" w:cs="Times New Roman"/>
          <w:color w:val="231F20"/>
        </w:rPr>
        <w:t>to</w:t>
      </w:r>
      <w:r w:rsidRPr="001A6C2A">
        <w:rPr>
          <w:rFonts w:ascii="Times New Roman" w:hAnsi="Times New Roman" w:cs="Times New Roman"/>
          <w:color w:val="231F20"/>
          <w:spacing w:val="-4"/>
        </w:rPr>
        <w:t xml:space="preserve"> </w:t>
      </w:r>
      <w:r w:rsidRPr="001A6C2A">
        <w:rPr>
          <w:rFonts w:ascii="Times New Roman" w:hAnsi="Times New Roman" w:cs="Times New Roman"/>
          <w:color w:val="231F20"/>
        </w:rPr>
        <w:t>CEPII–OECD workshop 22</w:t>
      </w:r>
      <w:r w:rsidRPr="001A6C2A">
        <w:rPr>
          <w:rFonts w:ascii="Times New Roman" w:hAnsi="Times New Roman" w:cs="Times New Roman"/>
          <w:color w:val="231F20"/>
          <w:spacing w:val="-14"/>
        </w:rPr>
        <w:t xml:space="preserve"> </w:t>
      </w:r>
      <w:r w:rsidRPr="001A6C2A">
        <w:rPr>
          <w:rFonts w:ascii="Times New Roman" w:hAnsi="Times New Roman" w:cs="Times New Roman"/>
          <w:color w:val="231F20"/>
        </w:rPr>
        <w:t>November</w:t>
      </w:r>
      <w:r w:rsidRPr="001A6C2A">
        <w:rPr>
          <w:rFonts w:ascii="Times New Roman" w:hAnsi="Times New Roman" w:cs="Times New Roman"/>
          <w:i/>
          <w:color w:val="231F20"/>
        </w:rPr>
        <w:t>.</w:t>
      </w:r>
    </w:p>
    <w:p w14:paraId="316D483C" w14:textId="77777777" w:rsidR="00222BD5" w:rsidRPr="001A6C2A" w:rsidRDefault="00222BD5" w:rsidP="00222BD5">
      <w:pPr>
        <w:autoSpaceDE w:val="0"/>
        <w:autoSpaceDN w:val="0"/>
        <w:adjustRightInd w:val="0"/>
        <w:spacing w:after="0" w:line="360" w:lineRule="auto"/>
        <w:ind w:left="390"/>
        <w:jc w:val="both"/>
        <w:rPr>
          <w:rFonts w:ascii="Times New Roman" w:hAnsi="Times New Roman" w:cs="Times New Roman"/>
          <w:iCs/>
        </w:rPr>
      </w:pPr>
      <w:r w:rsidRPr="001A6C2A">
        <w:rPr>
          <w:rFonts w:ascii="Times New Roman" w:hAnsi="Times New Roman" w:cs="Times New Roman"/>
        </w:rPr>
        <w:t xml:space="preserve">Ruggiero, R. (1998). </w:t>
      </w:r>
      <w:r w:rsidRPr="001A6C2A">
        <w:rPr>
          <w:rFonts w:ascii="Times New Roman" w:hAnsi="Times New Roman" w:cs="Times New Roman"/>
          <w:bCs/>
        </w:rPr>
        <w:t>Financial Services Trade Liberalization in the Wake of the Asian Crisis,</w:t>
      </w:r>
      <w:r w:rsidRPr="001A6C2A">
        <w:rPr>
          <w:rFonts w:ascii="Times New Roman" w:hAnsi="Times New Roman" w:cs="Times New Roman"/>
          <w:iCs/>
        </w:rPr>
        <w:t xml:space="preserve"> International Finance 1:1, 1998: pp. 161–172</w:t>
      </w:r>
    </w:p>
    <w:p w14:paraId="4878F093" w14:textId="77777777" w:rsidR="00AA3D0D" w:rsidRPr="001A6C2A" w:rsidRDefault="00AA3D0D" w:rsidP="00AA3D0D">
      <w:pPr>
        <w:spacing w:before="1" w:line="254" w:lineRule="auto"/>
        <w:ind w:left="390" w:right="108"/>
        <w:jc w:val="both"/>
        <w:rPr>
          <w:rFonts w:ascii="Times New Roman" w:hAnsi="Times New Roman" w:cs="Times New Roman"/>
        </w:rPr>
      </w:pPr>
      <w:proofErr w:type="spellStart"/>
      <w:r w:rsidRPr="001A6C2A">
        <w:rPr>
          <w:rFonts w:ascii="Times New Roman" w:hAnsi="Times New Roman" w:cs="Times New Roman"/>
          <w:color w:val="231F20"/>
        </w:rPr>
        <w:t>Saaty</w:t>
      </w:r>
      <w:proofErr w:type="spellEnd"/>
      <w:r w:rsidRPr="001A6C2A">
        <w:rPr>
          <w:rFonts w:ascii="Times New Roman" w:hAnsi="Times New Roman" w:cs="Times New Roman"/>
          <w:color w:val="231F20"/>
        </w:rPr>
        <w:t xml:space="preserve">, Thomas L. (1999). </w:t>
      </w:r>
      <w:r w:rsidRPr="001A6C2A">
        <w:rPr>
          <w:rFonts w:ascii="Times New Roman" w:hAnsi="Times New Roman" w:cs="Times New Roman"/>
          <w:i/>
          <w:color w:val="231F20"/>
        </w:rPr>
        <w:t>Decision making for leaders: The analytic hierarchy process for decisions in a complex world</w:t>
      </w:r>
      <w:r w:rsidRPr="001A6C2A">
        <w:rPr>
          <w:rFonts w:ascii="Times New Roman" w:hAnsi="Times New Roman" w:cs="Times New Roman"/>
          <w:color w:val="231F20"/>
        </w:rPr>
        <w:t>. Pittsburgh, Pennsylvania: RWS Publications.</w:t>
      </w:r>
    </w:p>
    <w:p w14:paraId="62B21BE1" w14:textId="0C3C61CD" w:rsidR="00AA3D0D" w:rsidRPr="001A6C2A" w:rsidRDefault="000C6805" w:rsidP="00AA3D0D">
      <w:pPr>
        <w:spacing w:before="1" w:line="254" w:lineRule="auto"/>
        <w:ind w:left="390" w:right="107"/>
        <w:jc w:val="both"/>
        <w:rPr>
          <w:rFonts w:ascii="Times New Roman" w:hAnsi="Times New Roman" w:cs="Times New Roman"/>
        </w:rPr>
      </w:pPr>
      <w:proofErr w:type="spellStart"/>
      <w:r>
        <w:rPr>
          <w:rFonts w:ascii="Times New Roman" w:hAnsi="Times New Roman" w:cs="Times New Roman"/>
          <w:color w:val="231F20"/>
        </w:rPr>
        <w:t>Saaty</w:t>
      </w:r>
      <w:proofErr w:type="spellEnd"/>
      <w:r>
        <w:rPr>
          <w:rFonts w:ascii="Times New Roman" w:hAnsi="Times New Roman" w:cs="Times New Roman"/>
          <w:color w:val="231F20"/>
        </w:rPr>
        <w:t>, Thomas L.</w:t>
      </w:r>
      <w:r w:rsidR="00AA3D0D" w:rsidRPr="001A6C2A">
        <w:rPr>
          <w:rFonts w:ascii="Times New Roman" w:hAnsi="Times New Roman" w:cs="Times New Roman"/>
          <w:color w:val="231F20"/>
        </w:rPr>
        <w:t xml:space="preserve"> (2008). Relative measurement and its generalization in decision making: Why pairwise comparisons are central in mathematics for the measurement of intangible factors—</w:t>
      </w:r>
      <w:proofErr w:type="gramStart"/>
      <w:r w:rsidR="00AA3D0D" w:rsidRPr="001A6C2A">
        <w:rPr>
          <w:rFonts w:ascii="Times New Roman" w:hAnsi="Times New Roman" w:cs="Times New Roman"/>
          <w:color w:val="231F20"/>
        </w:rPr>
        <w:t>The</w:t>
      </w:r>
      <w:proofErr w:type="gramEnd"/>
      <w:r w:rsidR="00AA3D0D" w:rsidRPr="001A6C2A">
        <w:rPr>
          <w:rFonts w:ascii="Times New Roman" w:hAnsi="Times New Roman" w:cs="Times New Roman"/>
          <w:color w:val="231F20"/>
        </w:rPr>
        <w:t xml:space="preserve"> analytic hierarchy/network process. </w:t>
      </w:r>
      <w:r w:rsidR="00AA3D0D" w:rsidRPr="001A6C2A">
        <w:rPr>
          <w:rFonts w:ascii="Times New Roman" w:hAnsi="Times New Roman" w:cs="Times New Roman"/>
          <w:i/>
          <w:color w:val="231F20"/>
        </w:rPr>
        <w:t>Review of the Royal Spanish Academy of Sciences, Series A, Mathematics</w:t>
      </w:r>
      <w:r w:rsidR="00AA3D0D" w:rsidRPr="001A6C2A">
        <w:rPr>
          <w:rFonts w:ascii="Times New Roman" w:hAnsi="Times New Roman" w:cs="Times New Roman"/>
          <w:color w:val="231F20"/>
        </w:rPr>
        <w:t xml:space="preserve">, </w:t>
      </w:r>
      <w:r w:rsidR="00AA3D0D" w:rsidRPr="001A6C2A">
        <w:rPr>
          <w:rFonts w:ascii="Times New Roman" w:hAnsi="Times New Roman" w:cs="Times New Roman"/>
          <w:i/>
          <w:color w:val="231F20"/>
        </w:rPr>
        <w:t>102</w:t>
      </w:r>
      <w:r w:rsidR="00AA3D0D" w:rsidRPr="001A6C2A">
        <w:rPr>
          <w:rFonts w:ascii="Times New Roman" w:hAnsi="Times New Roman" w:cs="Times New Roman"/>
          <w:color w:val="231F20"/>
        </w:rPr>
        <w:t>(2), 251–318.</w:t>
      </w:r>
    </w:p>
    <w:p w14:paraId="5BAD5E32" w14:textId="77777777" w:rsidR="003311E0" w:rsidRDefault="003311E0">
      <w:pPr>
        <w:rPr>
          <w:rFonts w:ascii="Times New Roman" w:hAnsi="Times New Roman" w:cs="Times New Roman"/>
          <w:b/>
          <w:sz w:val="28"/>
          <w:szCs w:val="28"/>
        </w:rPr>
      </w:pPr>
      <w:r>
        <w:rPr>
          <w:rFonts w:ascii="Times New Roman" w:hAnsi="Times New Roman" w:cs="Times New Roman"/>
          <w:b/>
          <w:sz w:val="28"/>
          <w:szCs w:val="28"/>
        </w:rPr>
        <w:br w:type="page"/>
      </w:r>
    </w:p>
    <w:p w14:paraId="65E476D4" w14:textId="67D118B2" w:rsidR="007A13EF" w:rsidRPr="00073DF4" w:rsidRDefault="007A13EF" w:rsidP="003311E0">
      <w:pPr>
        <w:spacing w:line="360" w:lineRule="auto"/>
        <w:jc w:val="both"/>
        <w:rPr>
          <w:rFonts w:ascii="Times New Roman" w:hAnsi="Times New Roman" w:cs="Times New Roman"/>
          <w:b/>
          <w:sz w:val="28"/>
          <w:szCs w:val="28"/>
        </w:rPr>
      </w:pPr>
      <w:r w:rsidRPr="00073DF4">
        <w:rPr>
          <w:rFonts w:ascii="Times New Roman" w:hAnsi="Times New Roman" w:cs="Times New Roman"/>
          <w:b/>
          <w:sz w:val="28"/>
          <w:szCs w:val="28"/>
        </w:rPr>
        <w:lastRenderedPageBreak/>
        <w:t xml:space="preserve">Appendix 1: Commitments in financial services made by India to the GATS </w:t>
      </w:r>
    </w:p>
    <w:p w14:paraId="08AF9908" w14:textId="77777777" w:rsidR="007A13EF" w:rsidRDefault="007A13EF" w:rsidP="007A13EF">
      <w:pPr>
        <w:spacing w:line="360" w:lineRule="auto"/>
        <w:jc w:val="both"/>
        <w:rPr>
          <w:rFonts w:ascii="Times New Roman" w:hAnsi="Times New Roman" w:cs="Times New Roman"/>
        </w:rPr>
      </w:pPr>
    </w:p>
    <w:tbl>
      <w:tblPr>
        <w:tblStyle w:val="a6"/>
        <w:tblW w:w="9828" w:type="dxa"/>
        <w:tblLook w:val="04A0" w:firstRow="1" w:lastRow="0" w:firstColumn="1" w:lastColumn="0" w:noHBand="0" w:noVBand="1"/>
      </w:tblPr>
      <w:tblGrid>
        <w:gridCol w:w="2394"/>
        <w:gridCol w:w="4464"/>
        <w:gridCol w:w="2970"/>
      </w:tblGrid>
      <w:tr w:rsidR="007A13EF" w:rsidRPr="005359A2" w14:paraId="1FF1AD3C" w14:textId="77777777" w:rsidTr="00A74A4D">
        <w:tc>
          <w:tcPr>
            <w:tcW w:w="2394" w:type="dxa"/>
          </w:tcPr>
          <w:p w14:paraId="538E7E9A" w14:textId="77777777" w:rsidR="007A13EF" w:rsidRPr="005359A2" w:rsidRDefault="007A13EF" w:rsidP="00A74A4D">
            <w:pPr>
              <w:spacing w:line="360" w:lineRule="auto"/>
              <w:jc w:val="both"/>
              <w:rPr>
                <w:rFonts w:ascii="Times New Roman" w:hAnsi="Times New Roman" w:cs="Times New Roman"/>
                <w:b/>
              </w:rPr>
            </w:pPr>
            <w:r w:rsidRPr="005359A2">
              <w:rPr>
                <w:rFonts w:ascii="Times New Roman" w:hAnsi="Times New Roman" w:cs="Times New Roman"/>
                <w:b/>
              </w:rPr>
              <w:t xml:space="preserve">Parameter </w:t>
            </w:r>
          </w:p>
        </w:tc>
        <w:tc>
          <w:tcPr>
            <w:tcW w:w="4464" w:type="dxa"/>
          </w:tcPr>
          <w:p w14:paraId="1C9BCAB7" w14:textId="77777777" w:rsidR="007A13EF" w:rsidRPr="005359A2" w:rsidRDefault="007A13EF" w:rsidP="00A74A4D">
            <w:pPr>
              <w:spacing w:line="360" w:lineRule="auto"/>
              <w:jc w:val="both"/>
              <w:rPr>
                <w:rFonts w:ascii="Times New Roman" w:hAnsi="Times New Roman" w:cs="Times New Roman"/>
                <w:b/>
              </w:rPr>
            </w:pPr>
            <w:r w:rsidRPr="005359A2">
              <w:rPr>
                <w:rFonts w:ascii="Times New Roman" w:hAnsi="Times New Roman" w:cs="Times New Roman"/>
                <w:b/>
              </w:rPr>
              <w:t>Market access</w:t>
            </w:r>
          </w:p>
        </w:tc>
        <w:tc>
          <w:tcPr>
            <w:tcW w:w="2970" w:type="dxa"/>
          </w:tcPr>
          <w:p w14:paraId="1FBC901F" w14:textId="77777777" w:rsidR="007A13EF" w:rsidRPr="005359A2" w:rsidRDefault="007A13EF" w:rsidP="00A74A4D">
            <w:pPr>
              <w:spacing w:line="360" w:lineRule="auto"/>
              <w:jc w:val="both"/>
              <w:rPr>
                <w:rFonts w:ascii="Times New Roman" w:hAnsi="Times New Roman" w:cs="Times New Roman"/>
                <w:b/>
              </w:rPr>
            </w:pPr>
            <w:r w:rsidRPr="005359A2">
              <w:rPr>
                <w:rFonts w:ascii="Times New Roman" w:hAnsi="Times New Roman" w:cs="Times New Roman"/>
                <w:b/>
              </w:rPr>
              <w:t>National treatment</w:t>
            </w:r>
          </w:p>
        </w:tc>
      </w:tr>
      <w:tr w:rsidR="007A13EF" w:rsidRPr="005359A2" w14:paraId="1D9406A2" w14:textId="77777777" w:rsidTr="00A74A4D">
        <w:tc>
          <w:tcPr>
            <w:tcW w:w="2394" w:type="dxa"/>
          </w:tcPr>
          <w:p w14:paraId="158FA493" w14:textId="77777777" w:rsidR="007A13EF" w:rsidRPr="005359A2" w:rsidRDefault="007A13EF" w:rsidP="00A74A4D">
            <w:pPr>
              <w:spacing w:line="360" w:lineRule="auto"/>
              <w:jc w:val="both"/>
              <w:rPr>
                <w:rFonts w:ascii="Times New Roman" w:hAnsi="Times New Roman" w:cs="Times New Roman"/>
                <w:b/>
              </w:rPr>
            </w:pPr>
            <w:r w:rsidRPr="005359A2">
              <w:rPr>
                <w:rFonts w:ascii="Times New Roman" w:hAnsi="Times New Roman" w:cs="Times New Roman"/>
                <w:b/>
              </w:rPr>
              <w:t>Banking services</w:t>
            </w:r>
          </w:p>
          <w:p w14:paraId="42A963B5" w14:textId="77777777" w:rsidR="007A13EF" w:rsidRPr="005359A2" w:rsidRDefault="007A13EF" w:rsidP="00A74A4D">
            <w:pPr>
              <w:pStyle w:val="a7"/>
              <w:numPr>
                <w:ilvl w:val="0"/>
                <w:numId w:val="1"/>
              </w:numPr>
              <w:spacing w:line="360" w:lineRule="auto"/>
              <w:jc w:val="both"/>
              <w:rPr>
                <w:rFonts w:ascii="Times New Roman" w:hAnsi="Times New Roman" w:cs="Times New Roman"/>
              </w:rPr>
            </w:pPr>
            <w:r w:rsidRPr="005359A2">
              <w:rPr>
                <w:rFonts w:ascii="Times New Roman" w:hAnsi="Times New Roman" w:cs="Times New Roman"/>
              </w:rPr>
              <w:t>Foreign bank</w:t>
            </w:r>
          </w:p>
        </w:tc>
        <w:tc>
          <w:tcPr>
            <w:tcW w:w="4464" w:type="dxa"/>
          </w:tcPr>
          <w:p w14:paraId="7762FB74"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b/>
              </w:rPr>
              <w:t>Mode 1</w:t>
            </w:r>
            <w:r w:rsidRPr="005359A2">
              <w:rPr>
                <w:rFonts w:ascii="Times New Roman" w:hAnsi="Times New Roman" w:cs="Times New Roman"/>
              </w:rPr>
              <w:t>- unbound*</w:t>
            </w:r>
          </w:p>
          <w:p w14:paraId="2B559624"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b/>
              </w:rPr>
              <w:t>Mode 2</w:t>
            </w:r>
            <w:r w:rsidRPr="005359A2">
              <w:rPr>
                <w:rFonts w:ascii="Times New Roman" w:hAnsi="Times New Roman" w:cs="Times New Roman"/>
              </w:rPr>
              <w:t>-unbound</w:t>
            </w:r>
          </w:p>
          <w:p w14:paraId="0D6DA671"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b/>
              </w:rPr>
              <w:t>Mode 3:</w:t>
            </w:r>
            <w:r w:rsidRPr="005359A2">
              <w:rPr>
                <w:rFonts w:ascii="Times New Roman" w:hAnsi="Times New Roman" w:cs="Times New Roman"/>
              </w:rPr>
              <w:t xml:space="preserve"> (i) Only through branch operations of a foreign bank licensed and supervised as a bank in its home country</w:t>
            </w:r>
          </w:p>
          <w:p w14:paraId="4296FBD7" w14:textId="77777777" w:rsidR="007A13EF" w:rsidRPr="005359A2" w:rsidRDefault="007A13EF" w:rsidP="00A74A4D">
            <w:pPr>
              <w:spacing w:line="360" w:lineRule="auto"/>
              <w:jc w:val="both"/>
              <w:rPr>
                <w:rFonts w:ascii="Times New Roman" w:hAnsi="Times New Roman" w:cs="Times New Roman"/>
              </w:rPr>
            </w:pPr>
          </w:p>
        </w:tc>
        <w:tc>
          <w:tcPr>
            <w:tcW w:w="2970" w:type="dxa"/>
          </w:tcPr>
          <w:p w14:paraId="35484930"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b/>
              </w:rPr>
              <w:t>Mode 1</w:t>
            </w:r>
            <w:r w:rsidRPr="005359A2">
              <w:rPr>
                <w:rFonts w:ascii="Times New Roman" w:hAnsi="Times New Roman" w:cs="Times New Roman"/>
              </w:rPr>
              <w:t>- unbound</w:t>
            </w:r>
          </w:p>
          <w:p w14:paraId="312C875C"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rPr>
              <w:t>Mode 2-unbound</w:t>
            </w:r>
          </w:p>
          <w:p w14:paraId="1451B4DC" w14:textId="77777777" w:rsidR="007A13EF" w:rsidRPr="005359A2" w:rsidRDefault="007A13EF" w:rsidP="00A74A4D">
            <w:pPr>
              <w:spacing w:line="360" w:lineRule="auto"/>
              <w:jc w:val="both"/>
              <w:rPr>
                <w:rFonts w:ascii="Times New Roman" w:hAnsi="Times New Roman" w:cs="Times New Roman"/>
                <w:b/>
              </w:rPr>
            </w:pPr>
            <w:r w:rsidRPr="005359A2">
              <w:rPr>
                <w:rFonts w:ascii="Times New Roman" w:hAnsi="Times New Roman" w:cs="Times New Roman"/>
                <w:b/>
              </w:rPr>
              <w:t>Mode 3-</w:t>
            </w:r>
            <w:r w:rsidRPr="005359A2">
              <w:rPr>
                <w:rFonts w:ascii="Times New Roman" w:hAnsi="Times New Roman" w:cs="Times New Roman"/>
              </w:rPr>
              <w:t xml:space="preserve"> (i) foreign banks are required to constitute Local Advisory Boards (LAB) consisting inter alia of professionals and persons having expertise in areas such as small scale industry and exports. The chairman and the members of LAB must be resident Indian nationals except for the Chief Executive Officer who may be a foreign national. The appointment of chairman and the member of board requires RBI approval</w:t>
            </w:r>
          </w:p>
        </w:tc>
      </w:tr>
      <w:tr w:rsidR="007A13EF" w:rsidRPr="005359A2" w14:paraId="00A47CE1" w14:textId="77777777" w:rsidTr="00A74A4D">
        <w:tc>
          <w:tcPr>
            <w:tcW w:w="2394" w:type="dxa"/>
          </w:tcPr>
          <w:p w14:paraId="52CF3CDB" w14:textId="77777777" w:rsidR="007A13EF" w:rsidRPr="005359A2" w:rsidRDefault="007A13EF" w:rsidP="00A74A4D">
            <w:pPr>
              <w:pStyle w:val="a7"/>
              <w:numPr>
                <w:ilvl w:val="0"/>
                <w:numId w:val="1"/>
              </w:numPr>
              <w:spacing w:line="360" w:lineRule="auto"/>
              <w:jc w:val="both"/>
              <w:rPr>
                <w:rFonts w:ascii="Times New Roman" w:hAnsi="Times New Roman" w:cs="Times New Roman"/>
              </w:rPr>
            </w:pPr>
            <w:r w:rsidRPr="005359A2">
              <w:rPr>
                <w:rFonts w:ascii="Times New Roman" w:hAnsi="Times New Roman" w:cs="Times New Roman"/>
              </w:rPr>
              <w:t>No. of licenses</w:t>
            </w:r>
          </w:p>
        </w:tc>
        <w:tc>
          <w:tcPr>
            <w:tcW w:w="4464" w:type="dxa"/>
          </w:tcPr>
          <w:p w14:paraId="735E8CC0"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rPr>
              <w:t>(ii) A limit of twelve licenses per year both for new entrants and existing banks.</w:t>
            </w:r>
          </w:p>
        </w:tc>
        <w:tc>
          <w:tcPr>
            <w:tcW w:w="2970" w:type="dxa"/>
          </w:tcPr>
          <w:p w14:paraId="0D4A90DF" w14:textId="77777777" w:rsidR="007A13EF" w:rsidRPr="005359A2" w:rsidRDefault="007A13EF" w:rsidP="00A74A4D">
            <w:pPr>
              <w:spacing w:line="360" w:lineRule="auto"/>
              <w:jc w:val="both"/>
              <w:rPr>
                <w:rFonts w:ascii="Times New Roman" w:hAnsi="Times New Roman" w:cs="Times New Roman"/>
                <w:b/>
              </w:rPr>
            </w:pPr>
          </w:p>
        </w:tc>
      </w:tr>
      <w:tr w:rsidR="007A13EF" w:rsidRPr="005359A2" w14:paraId="0F8020D0" w14:textId="77777777" w:rsidTr="00A74A4D">
        <w:tc>
          <w:tcPr>
            <w:tcW w:w="2394" w:type="dxa"/>
          </w:tcPr>
          <w:p w14:paraId="41576A40" w14:textId="77777777" w:rsidR="007A13EF" w:rsidRPr="005359A2" w:rsidRDefault="007A13EF" w:rsidP="00A74A4D">
            <w:pPr>
              <w:pStyle w:val="a7"/>
              <w:numPr>
                <w:ilvl w:val="0"/>
                <w:numId w:val="1"/>
              </w:numPr>
              <w:spacing w:line="360" w:lineRule="auto"/>
              <w:jc w:val="both"/>
              <w:rPr>
                <w:rFonts w:ascii="Times New Roman" w:hAnsi="Times New Roman" w:cs="Times New Roman"/>
              </w:rPr>
            </w:pPr>
            <w:r w:rsidRPr="005359A2">
              <w:rPr>
                <w:rFonts w:ascii="Times New Roman" w:hAnsi="Times New Roman" w:cs="Times New Roman"/>
              </w:rPr>
              <w:t>ATMs</w:t>
            </w:r>
          </w:p>
        </w:tc>
        <w:tc>
          <w:tcPr>
            <w:tcW w:w="4464" w:type="dxa"/>
          </w:tcPr>
          <w:p w14:paraId="51940107" w14:textId="77777777" w:rsidR="007A13EF" w:rsidRPr="005359A2" w:rsidRDefault="007A13EF" w:rsidP="00A74A4D">
            <w:pPr>
              <w:tabs>
                <w:tab w:val="left" w:pos="709"/>
              </w:tabs>
              <w:spacing w:line="360" w:lineRule="auto"/>
              <w:jc w:val="both"/>
              <w:rPr>
                <w:rFonts w:ascii="Times New Roman" w:hAnsi="Times New Roman" w:cs="Times New Roman"/>
              </w:rPr>
            </w:pPr>
            <w:r w:rsidRPr="005359A2">
              <w:rPr>
                <w:rFonts w:ascii="Times New Roman" w:hAnsi="Times New Roman" w:cs="Times New Roman"/>
              </w:rPr>
              <w:t>(iii) Banks are allowed to install ATMs at branches and at other places identified by them. Licenses issued for ATMs installed by foreign banks will not be included in the ceiling of 12 licenses.</w:t>
            </w:r>
          </w:p>
        </w:tc>
        <w:tc>
          <w:tcPr>
            <w:tcW w:w="2970" w:type="dxa"/>
          </w:tcPr>
          <w:p w14:paraId="35F83E70"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rPr>
              <w:t>(ii) public sector enterprises can invests surplus funds in term deposits only with scheduled commercial banks incorporated in India</w:t>
            </w:r>
          </w:p>
        </w:tc>
      </w:tr>
      <w:tr w:rsidR="007A13EF" w:rsidRPr="005359A2" w14:paraId="29ED0EE8" w14:textId="77777777" w:rsidTr="00A74A4D">
        <w:tc>
          <w:tcPr>
            <w:tcW w:w="2394" w:type="dxa"/>
          </w:tcPr>
          <w:p w14:paraId="41778209" w14:textId="77777777" w:rsidR="007A13EF" w:rsidRPr="005359A2" w:rsidRDefault="007A13EF" w:rsidP="00A74A4D">
            <w:pPr>
              <w:pStyle w:val="a7"/>
              <w:numPr>
                <w:ilvl w:val="0"/>
                <w:numId w:val="1"/>
              </w:numPr>
              <w:spacing w:line="360" w:lineRule="auto"/>
              <w:jc w:val="both"/>
              <w:rPr>
                <w:rFonts w:ascii="Times New Roman" w:hAnsi="Times New Roman" w:cs="Times New Roman"/>
              </w:rPr>
            </w:pPr>
            <w:r w:rsidRPr="005359A2">
              <w:rPr>
                <w:rFonts w:ascii="Times New Roman" w:hAnsi="Times New Roman" w:cs="Times New Roman"/>
              </w:rPr>
              <w:t>Investment limits</w:t>
            </w:r>
          </w:p>
        </w:tc>
        <w:tc>
          <w:tcPr>
            <w:tcW w:w="4464" w:type="dxa"/>
          </w:tcPr>
          <w:p w14:paraId="20C46F22"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rPr>
              <w:t xml:space="preserve">(iv) investment in other financial services companies by branches of foreign banks licensed to do banking business in India individually not to exceed 10 percent of owned funds or 30 percent of the invested company’s </w:t>
            </w:r>
            <w:r w:rsidRPr="005359A2">
              <w:rPr>
                <w:rFonts w:ascii="Times New Roman" w:hAnsi="Times New Roman" w:cs="Times New Roman"/>
              </w:rPr>
              <w:lastRenderedPageBreak/>
              <w:t>capital whichever is lower</w:t>
            </w:r>
          </w:p>
        </w:tc>
        <w:tc>
          <w:tcPr>
            <w:tcW w:w="2970" w:type="dxa"/>
          </w:tcPr>
          <w:p w14:paraId="2AE8395B" w14:textId="77777777" w:rsidR="007A13EF" w:rsidRPr="005359A2" w:rsidRDefault="007A13EF" w:rsidP="00A74A4D">
            <w:pPr>
              <w:spacing w:line="360" w:lineRule="auto"/>
              <w:jc w:val="both"/>
              <w:rPr>
                <w:rFonts w:ascii="Times New Roman" w:hAnsi="Times New Roman" w:cs="Times New Roman"/>
                <w:b/>
              </w:rPr>
            </w:pPr>
          </w:p>
        </w:tc>
      </w:tr>
      <w:tr w:rsidR="007A13EF" w:rsidRPr="005359A2" w14:paraId="7264B439" w14:textId="77777777" w:rsidTr="00A74A4D">
        <w:tc>
          <w:tcPr>
            <w:tcW w:w="2394" w:type="dxa"/>
          </w:tcPr>
          <w:p w14:paraId="0661B2A0" w14:textId="77777777" w:rsidR="007A13EF" w:rsidRPr="005359A2" w:rsidRDefault="007A13EF" w:rsidP="00A74A4D">
            <w:pPr>
              <w:spacing w:line="360" w:lineRule="auto"/>
              <w:jc w:val="both"/>
              <w:rPr>
                <w:rFonts w:ascii="Times New Roman" w:hAnsi="Times New Roman" w:cs="Times New Roman"/>
                <w:b/>
              </w:rPr>
            </w:pPr>
          </w:p>
        </w:tc>
        <w:tc>
          <w:tcPr>
            <w:tcW w:w="4464" w:type="dxa"/>
          </w:tcPr>
          <w:p w14:paraId="6D0E5D85"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rPr>
              <w:t>(v) licenses for new foreign banks may be denied when the maximum share of assets in India both on and off balance sheet of foreign banking system exceeds 15 percent</w:t>
            </w:r>
          </w:p>
        </w:tc>
        <w:tc>
          <w:tcPr>
            <w:tcW w:w="2970" w:type="dxa"/>
          </w:tcPr>
          <w:p w14:paraId="5B269666" w14:textId="77777777" w:rsidR="007A13EF" w:rsidRPr="005359A2" w:rsidRDefault="007A13EF" w:rsidP="00A74A4D">
            <w:pPr>
              <w:spacing w:line="360" w:lineRule="auto"/>
              <w:jc w:val="both"/>
              <w:rPr>
                <w:rFonts w:ascii="Times New Roman" w:hAnsi="Times New Roman" w:cs="Times New Roman"/>
                <w:b/>
              </w:rPr>
            </w:pPr>
          </w:p>
        </w:tc>
      </w:tr>
      <w:tr w:rsidR="007A13EF" w:rsidRPr="005359A2" w14:paraId="3670D9DB" w14:textId="77777777" w:rsidTr="00A74A4D">
        <w:tc>
          <w:tcPr>
            <w:tcW w:w="2394" w:type="dxa"/>
          </w:tcPr>
          <w:p w14:paraId="1C62E180" w14:textId="77777777" w:rsidR="007A13EF" w:rsidRPr="005359A2" w:rsidRDefault="007A13EF" w:rsidP="00A74A4D">
            <w:pPr>
              <w:spacing w:line="360" w:lineRule="auto"/>
              <w:jc w:val="both"/>
              <w:rPr>
                <w:rFonts w:ascii="Times New Roman" w:hAnsi="Times New Roman" w:cs="Times New Roman"/>
                <w:b/>
              </w:rPr>
            </w:pPr>
          </w:p>
        </w:tc>
        <w:tc>
          <w:tcPr>
            <w:tcW w:w="4464" w:type="dxa"/>
          </w:tcPr>
          <w:p w14:paraId="1871A978"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rPr>
              <w:t>Mode 4: unbound except as indicated in the horizontal section</w:t>
            </w:r>
          </w:p>
        </w:tc>
        <w:tc>
          <w:tcPr>
            <w:tcW w:w="2970" w:type="dxa"/>
          </w:tcPr>
          <w:p w14:paraId="5B7F1C63" w14:textId="77777777" w:rsidR="007A13EF" w:rsidRPr="005359A2" w:rsidRDefault="007A13EF" w:rsidP="00A74A4D">
            <w:pPr>
              <w:spacing w:line="360" w:lineRule="auto"/>
              <w:jc w:val="both"/>
              <w:rPr>
                <w:rFonts w:ascii="Times New Roman" w:hAnsi="Times New Roman" w:cs="Times New Roman"/>
                <w:b/>
              </w:rPr>
            </w:pPr>
            <w:r w:rsidRPr="005359A2">
              <w:rPr>
                <w:rFonts w:ascii="Times New Roman" w:hAnsi="Times New Roman" w:cs="Times New Roman"/>
                <w:b/>
              </w:rPr>
              <w:t>Mode 4:</w:t>
            </w:r>
            <w:r w:rsidRPr="005359A2">
              <w:rPr>
                <w:rFonts w:ascii="Times New Roman" w:hAnsi="Times New Roman" w:cs="Times New Roman"/>
              </w:rPr>
              <w:t xml:space="preserve"> unbound except as indicated in the horizontal section</w:t>
            </w:r>
          </w:p>
        </w:tc>
      </w:tr>
      <w:tr w:rsidR="007A13EF" w:rsidRPr="005359A2" w14:paraId="31BA173F" w14:textId="77777777" w:rsidTr="00A74A4D">
        <w:tc>
          <w:tcPr>
            <w:tcW w:w="2394" w:type="dxa"/>
          </w:tcPr>
          <w:p w14:paraId="226282DF" w14:textId="77777777" w:rsidR="007A13EF" w:rsidRPr="005359A2" w:rsidRDefault="007A13EF" w:rsidP="00A74A4D">
            <w:pPr>
              <w:spacing w:line="360" w:lineRule="auto"/>
              <w:jc w:val="both"/>
              <w:rPr>
                <w:rFonts w:ascii="Times New Roman" w:hAnsi="Times New Roman" w:cs="Times New Roman"/>
                <w:b/>
              </w:rPr>
            </w:pPr>
            <w:r w:rsidRPr="005359A2">
              <w:rPr>
                <w:rFonts w:ascii="Times New Roman" w:hAnsi="Times New Roman" w:cs="Times New Roman"/>
                <w:b/>
              </w:rPr>
              <w:t>Insurance services</w:t>
            </w:r>
          </w:p>
          <w:p w14:paraId="38437676" w14:textId="77777777" w:rsidR="007A13EF" w:rsidRPr="005359A2" w:rsidRDefault="007A13EF" w:rsidP="00A74A4D">
            <w:pPr>
              <w:pStyle w:val="a7"/>
              <w:numPr>
                <w:ilvl w:val="0"/>
                <w:numId w:val="1"/>
              </w:numPr>
              <w:spacing w:line="360" w:lineRule="auto"/>
              <w:jc w:val="both"/>
              <w:rPr>
                <w:rFonts w:ascii="Times New Roman" w:hAnsi="Times New Roman" w:cs="Times New Roman"/>
              </w:rPr>
            </w:pPr>
            <w:r w:rsidRPr="005359A2">
              <w:rPr>
                <w:rFonts w:ascii="Times New Roman" w:hAnsi="Times New Roman" w:cs="Times New Roman"/>
              </w:rPr>
              <w:t>Non-life, limited to insurance of freight</w:t>
            </w:r>
          </w:p>
        </w:tc>
        <w:tc>
          <w:tcPr>
            <w:tcW w:w="4464" w:type="dxa"/>
          </w:tcPr>
          <w:p w14:paraId="0F24515B"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b/>
              </w:rPr>
              <w:t>Mode 1</w:t>
            </w:r>
            <w:r w:rsidRPr="005359A2">
              <w:rPr>
                <w:rFonts w:ascii="Times New Roman" w:hAnsi="Times New Roman" w:cs="Times New Roman"/>
              </w:rPr>
              <w:t>-Unbound except in the case of insurance of freight</w:t>
            </w:r>
          </w:p>
          <w:p w14:paraId="7F51C448"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b/>
              </w:rPr>
              <w:t>Mode 2</w:t>
            </w:r>
            <w:r w:rsidRPr="005359A2">
              <w:rPr>
                <w:rFonts w:ascii="Times New Roman" w:hAnsi="Times New Roman" w:cs="Times New Roman"/>
              </w:rPr>
              <w:t>- Unbound</w:t>
            </w:r>
          </w:p>
          <w:p w14:paraId="7EE3EF25"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b/>
              </w:rPr>
              <w:t>Mode 3</w:t>
            </w:r>
            <w:r w:rsidRPr="005359A2">
              <w:rPr>
                <w:rFonts w:ascii="Times New Roman" w:hAnsi="Times New Roman" w:cs="Times New Roman"/>
              </w:rPr>
              <w:t>-unbound</w:t>
            </w:r>
          </w:p>
          <w:p w14:paraId="095A5B5A"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b/>
              </w:rPr>
              <w:t>Mode 4</w:t>
            </w:r>
            <w:r w:rsidRPr="005359A2">
              <w:rPr>
                <w:rFonts w:ascii="Times New Roman" w:hAnsi="Times New Roman" w:cs="Times New Roman"/>
              </w:rPr>
              <w:t>- unbound except as indicated in the horizontal section</w:t>
            </w:r>
          </w:p>
        </w:tc>
        <w:tc>
          <w:tcPr>
            <w:tcW w:w="2970" w:type="dxa"/>
          </w:tcPr>
          <w:p w14:paraId="6A6F3760"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b/>
              </w:rPr>
              <w:t>Mode 1-</w:t>
            </w:r>
            <w:r w:rsidRPr="005359A2">
              <w:rPr>
                <w:rFonts w:ascii="Times New Roman" w:hAnsi="Times New Roman" w:cs="Times New Roman"/>
              </w:rPr>
              <w:t>unbound</w:t>
            </w:r>
          </w:p>
          <w:p w14:paraId="47AC5A1B"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b/>
              </w:rPr>
              <w:t>Mode 2</w:t>
            </w:r>
            <w:r w:rsidRPr="005359A2">
              <w:rPr>
                <w:rFonts w:ascii="Times New Roman" w:hAnsi="Times New Roman" w:cs="Times New Roman"/>
              </w:rPr>
              <w:t>- Unbound</w:t>
            </w:r>
          </w:p>
          <w:p w14:paraId="3A099DCB"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b/>
              </w:rPr>
              <w:t>Mode 3</w:t>
            </w:r>
            <w:r w:rsidRPr="005359A2">
              <w:rPr>
                <w:rFonts w:ascii="Times New Roman" w:hAnsi="Times New Roman" w:cs="Times New Roman"/>
              </w:rPr>
              <w:t>- Unbound</w:t>
            </w:r>
          </w:p>
          <w:p w14:paraId="1DF74260"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b/>
              </w:rPr>
              <w:t>Mode 4</w:t>
            </w:r>
            <w:r w:rsidRPr="005359A2">
              <w:rPr>
                <w:rFonts w:ascii="Times New Roman" w:hAnsi="Times New Roman" w:cs="Times New Roman"/>
              </w:rPr>
              <w:t>- Unbound except as indicated in the horizontal section</w:t>
            </w:r>
          </w:p>
        </w:tc>
      </w:tr>
      <w:tr w:rsidR="007A13EF" w:rsidRPr="005359A2" w14:paraId="267ECF3F" w14:textId="77777777" w:rsidTr="00A74A4D">
        <w:tc>
          <w:tcPr>
            <w:tcW w:w="2394" w:type="dxa"/>
          </w:tcPr>
          <w:p w14:paraId="4B1A9278" w14:textId="77777777" w:rsidR="007A13EF" w:rsidRPr="005359A2" w:rsidRDefault="007A13EF" w:rsidP="00A74A4D">
            <w:pPr>
              <w:pStyle w:val="a7"/>
              <w:numPr>
                <w:ilvl w:val="0"/>
                <w:numId w:val="1"/>
              </w:numPr>
              <w:spacing w:line="360" w:lineRule="auto"/>
              <w:jc w:val="both"/>
              <w:rPr>
                <w:rFonts w:ascii="Times New Roman" w:hAnsi="Times New Roman" w:cs="Times New Roman"/>
              </w:rPr>
            </w:pPr>
            <w:r w:rsidRPr="005359A2">
              <w:rPr>
                <w:rFonts w:ascii="Times New Roman" w:hAnsi="Times New Roman" w:cs="Times New Roman"/>
              </w:rPr>
              <w:t>Reinsurance and retrocession</w:t>
            </w:r>
          </w:p>
        </w:tc>
        <w:tc>
          <w:tcPr>
            <w:tcW w:w="4464" w:type="dxa"/>
          </w:tcPr>
          <w:p w14:paraId="5571E37A"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b/>
              </w:rPr>
              <w:t>Mode 1 &amp; mode 2</w:t>
            </w:r>
            <w:r w:rsidRPr="005359A2">
              <w:rPr>
                <w:rFonts w:ascii="Times New Roman" w:hAnsi="Times New Roman" w:cs="Times New Roman"/>
              </w:rPr>
              <w:t>- reinsurance can be taken with foreign reinsurers to the extent of the residual uncovered risk after obligatory or statutory placements domestically with Indian insurance companies</w:t>
            </w:r>
          </w:p>
          <w:p w14:paraId="0D30B004"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b/>
              </w:rPr>
              <w:t>Mode 3-</w:t>
            </w:r>
            <w:r w:rsidRPr="005359A2">
              <w:rPr>
                <w:rFonts w:ascii="Times New Roman" w:hAnsi="Times New Roman" w:cs="Times New Roman"/>
              </w:rPr>
              <w:t xml:space="preserve"> unbound</w:t>
            </w:r>
          </w:p>
          <w:p w14:paraId="1FDD4420"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b/>
              </w:rPr>
              <w:t>Mode 4</w:t>
            </w:r>
            <w:r w:rsidRPr="005359A2">
              <w:rPr>
                <w:rFonts w:ascii="Times New Roman" w:hAnsi="Times New Roman" w:cs="Times New Roman"/>
              </w:rPr>
              <w:t xml:space="preserve">- unbound except as indicated in horizontal section </w:t>
            </w:r>
          </w:p>
        </w:tc>
        <w:tc>
          <w:tcPr>
            <w:tcW w:w="2970" w:type="dxa"/>
          </w:tcPr>
          <w:p w14:paraId="068B3BB9" w14:textId="77777777" w:rsidR="007A13EF" w:rsidRPr="005359A2" w:rsidRDefault="007A13EF" w:rsidP="00A74A4D">
            <w:pPr>
              <w:spacing w:line="360" w:lineRule="auto"/>
              <w:jc w:val="both"/>
              <w:rPr>
                <w:rFonts w:ascii="Times New Roman" w:hAnsi="Times New Roman" w:cs="Times New Roman"/>
              </w:rPr>
            </w:pPr>
          </w:p>
        </w:tc>
      </w:tr>
      <w:tr w:rsidR="007A13EF" w:rsidRPr="005359A2" w14:paraId="472B12B2" w14:textId="77777777" w:rsidTr="00A74A4D">
        <w:tc>
          <w:tcPr>
            <w:tcW w:w="2394" w:type="dxa"/>
          </w:tcPr>
          <w:p w14:paraId="69E16FB6" w14:textId="77777777" w:rsidR="007A13EF" w:rsidRPr="005359A2" w:rsidRDefault="007A13EF" w:rsidP="00A74A4D">
            <w:pPr>
              <w:pStyle w:val="a7"/>
              <w:numPr>
                <w:ilvl w:val="0"/>
                <w:numId w:val="1"/>
              </w:numPr>
              <w:spacing w:line="360" w:lineRule="auto"/>
              <w:jc w:val="both"/>
              <w:rPr>
                <w:rFonts w:ascii="Times New Roman" w:hAnsi="Times New Roman" w:cs="Times New Roman"/>
              </w:rPr>
            </w:pPr>
            <w:r w:rsidRPr="005359A2">
              <w:rPr>
                <w:rFonts w:ascii="Times New Roman" w:hAnsi="Times New Roman" w:cs="Times New Roman"/>
              </w:rPr>
              <w:t>Insurance intermediation, limited to reinsurance</w:t>
            </w:r>
          </w:p>
        </w:tc>
        <w:tc>
          <w:tcPr>
            <w:tcW w:w="4464" w:type="dxa"/>
          </w:tcPr>
          <w:p w14:paraId="0887926E" w14:textId="77777777" w:rsidR="007A13EF" w:rsidRPr="005359A2" w:rsidRDefault="007A13EF" w:rsidP="00A74A4D">
            <w:pPr>
              <w:spacing w:line="360" w:lineRule="auto"/>
              <w:jc w:val="both"/>
              <w:rPr>
                <w:rFonts w:ascii="Times New Roman" w:hAnsi="Times New Roman" w:cs="Times New Roman"/>
                <w:b/>
              </w:rPr>
            </w:pPr>
            <w:r w:rsidRPr="005359A2">
              <w:rPr>
                <w:rFonts w:ascii="Times New Roman" w:hAnsi="Times New Roman" w:cs="Times New Roman"/>
                <w:b/>
              </w:rPr>
              <w:t xml:space="preserve">Mode 1 &amp; Mode 2- </w:t>
            </w:r>
            <w:r w:rsidRPr="005359A2">
              <w:rPr>
                <w:rFonts w:ascii="Times New Roman" w:hAnsi="Times New Roman" w:cs="Times New Roman"/>
              </w:rPr>
              <w:t>Reinsurance of domestic risks can be placed with foreign reinsurers through overseas brokers, to the extent mentioned under reinsurance and retrocession</w:t>
            </w:r>
          </w:p>
        </w:tc>
        <w:tc>
          <w:tcPr>
            <w:tcW w:w="2970" w:type="dxa"/>
          </w:tcPr>
          <w:p w14:paraId="54093C5C"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b/>
              </w:rPr>
              <w:t>Mode 1</w:t>
            </w:r>
            <w:r w:rsidRPr="005359A2">
              <w:rPr>
                <w:rFonts w:ascii="Times New Roman" w:hAnsi="Times New Roman" w:cs="Times New Roman"/>
              </w:rPr>
              <w:t xml:space="preserve">- Unbound </w:t>
            </w:r>
          </w:p>
          <w:p w14:paraId="015D6A52"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b/>
              </w:rPr>
              <w:t>Mode 2-</w:t>
            </w:r>
            <w:r w:rsidRPr="005359A2">
              <w:rPr>
                <w:rFonts w:ascii="Times New Roman" w:hAnsi="Times New Roman" w:cs="Times New Roman"/>
              </w:rPr>
              <w:t xml:space="preserve"> Unbound</w:t>
            </w:r>
          </w:p>
          <w:p w14:paraId="77C4778B"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b/>
              </w:rPr>
              <w:t>Mode 3</w:t>
            </w:r>
            <w:r w:rsidRPr="005359A2">
              <w:rPr>
                <w:rFonts w:ascii="Times New Roman" w:hAnsi="Times New Roman" w:cs="Times New Roman"/>
              </w:rPr>
              <w:t>- Unbound</w:t>
            </w:r>
          </w:p>
        </w:tc>
      </w:tr>
      <w:tr w:rsidR="007A13EF" w:rsidRPr="005359A2" w14:paraId="2E035B19" w14:textId="77777777" w:rsidTr="00A74A4D">
        <w:tc>
          <w:tcPr>
            <w:tcW w:w="2394" w:type="dxa"/>
          </w:tcPr>
          <w:p w14:paraId="5A791E24" w14:textId="77777777" w:rsidR="007A13EF" w:rsidRPr="005359A2" w:rsidRDefault="007A13EF" w:rsidP="00A74A4D">
            <w:pPr>
              <w:spacing w:line="360" w:lineRule="auto"/>
              <w:jc w:val="both"/>
              <w:rPr>
                <w:rFonts w:ascii="Times New Roman" w:hAnsi="Times New Roman" w:cs="Times New Roman"/>
                <w:b/>
              </w:rPr>
            </w:pPr>
          </w:p>
        </w:tc>
        <w:tc>
          <w:tcPr>
            <w:tcW w:w="4464" w:type="dxa"/>
          </w:tcPr>
          <w:p w14:paraId="73861EFF"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b/>
              </w:rPr>
              <w:t>Mode 3</w:t>
            </w:r>
            <w:r w:rsidRPr="005359A2">
              <w:rPr>
                <w:rFonts w:ascii="Times New Roman" w:hAnsi="Times New Roman" w:cs="Times New Roman"/>
              </w:rPr>
              <w:t>- (i) Overseas brokers are allowed to have resident representatives and representative officers who can procure reinsurance business from Indian insurance companies to mention above. They can also place reinsurance business from abroad with the insurance companies.</w:t>
            </w:r>
          </w:p>
        </w:tc>
        <w:tc>
          <w:tcPr>
            <w:tcW w:w="2970" w:type="dxa"/>
          </w:tcPr>
          <w:p w14:paraId="7B600742" w14:textId="77777777" w:rsidR="007A13EF" w:rsidRPr="005359A2" w:rsidRDefault="007A13EF" w:rsidP="00A74A4D">
            <w:pPr>
              <w:spacing w:line="360" w:lineRule="auto"/>
              <w:jc w:val="both"/>
              <w:rPr>
                <w:rFonts w:ascii="Times New Roman" w:hAnsi="Times New Roman" w:cs="Times New Roman"/>
              </w:rPr>
            </w:pPr>
          </w:p>
        </w:tc>
      </w:tr>
      <w:tr w:rsidR="007A13EF" w:rsidRPr="005359A2" w14:paraId="72886E90" w14:textId="77777777" w:rsidTr="00A74A4D">
        <w:tc>
          <w:tcPr>
            <w:tcW w:w="2394" w:type="dxa"/>
          </w:tcPr>
          <w:p w14:paraId="51CAAC1E" w14:textId="77777777" w:rsidR="007A13EF" w:rsidRPr="005359A2" w:rsidRDefault="007A13EF" w:rsidP="00A74A4D">
            <w:pPr>
              <w:spacing w:line="360" w:lineRule="auto"/>
              <w:jc w:val="both"/>
              <w:rPr>
                <w:rFonts w:ascii="Times New Roman" w:hAnsi="Times New Roman" w:cs="Times New Roman"/>
                <w:b/>
              </w:rPr>
            </w:pPr>
          </w:p>
        </w:tc>
        <w:tc>
          <w:tcPr>
            <w:tcW w:w="4464" w:type="dxa"/>
          </w:tcPr>
          <w:p w14:paraId="6739D329"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rPr>
              <w:t xml:space="preserve">(ii) Except for the business indicated above, the </w:t>
            </w:r>
            <w:r w:rsidRPr="005359A2">
              <w:rPr>
                <w:rFonts w:ascii="Times New Roman" w:hAnsi="Times New Roman" w:cs="Times New Roman"/>
              </w:rPr>
              <w:lastRenderedPageBreak/>
              <w:t>resident representatives and representatives’ offices cannot undertake any other activity in India.</w:t>
            </w:r>
          </w:p>
        </w:tc>
        <w:tc>
          <w:tcPr>
            <w:tcW w:w="2970" w:type="dxa"/>
          </w:tcPr>
          <w:p w14:paraId="3066CB0D" w14:textId="77777777" w:rsidR="007A13EF" w:rsidRPr="005359A2" w:rsidRDefault="007A13EF" w:rsidP="00A74A4D">
            <w:pPr>
              <w:spacing w:line="360" w:lineRule="auto"/>
              <w:jc w:val="both"/>
              <w:rPr>
                <w:rFonts w:ascii="Times New Roman" w:hAnsi="Times New Roman" w:cs="Times New Roman"/>
              </w:rPr>
            </w:pPr>
          </w:p>
        </w:tc>
      </w:tr>
      <w:tr w:rsidR="007A13EF" w:rsidRPr="005359A2" w14:paraId="171E7E9F" w14:textId="77777777" w:rsidTr="00A74A4D">
        <w:tc>
          <w:tcPr>
            <w:tcW w:w="2394" w:type="dxa"/>
          </w:tcPr>
          <w:p w14:paraId="77067708" w14:textId="77777777" w:rsidR="007A13EF" w:rsidRPr="005359A2" w:rsidRDefault="007A13EF" w:rsidP="00A74A4D">
            <w:pPr>
              <w:spacing w:line="360" w:lineRule="auto"/>
              <w:jc w:val="both"/>
              <w:rPr>
                <w:rFonts w:ascii="Times New Roman" w:hAnsi="Times New Roman" w:cs="Times New Roman"/>
                <w:b/>
              </w:rPr>
            </w:pPr>
          </w:p>
        </w:tc>
        <w:tc>
          <w:tcPr>
            <w:tcW w:w="4464" w:type="dxa"/>
          </w:tcPr>
          <w:p w14:paraId="4E115D53"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rPr>
              <w:t>(iv) All expenses of the resident representatives and representatives’ offices have to be met by remittances from abroad and no income can be received in India from Indian residents.</w:t>
            </w:r>
          </w:p>
          <w:p w14:paraId="0B3616E4"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b/>
              </w:rPr>
              <w:t>Mode 4</w:t>
            </w:r>
            <w:r w:rsidRPr="005359A2">
              <w:rPr>
                <w:rFonts w:ascii="Times New Roman" w:hAnsi="Times New Roman" w:cs="Times New Roman"/>
              </w:rPr>
              <w:t>- Unbound except as indicated in the horizontal section</w:t>
            </w:r>
          </w:p>
        </w:tc>
        <w:tc>
          <w:tcPr>
            <w:tcW w:w="2970" w:type="dxa"/>
          </w:tcPr>
          <w:p w14:paraId="3518E539" w14:textId="77777777" w:rsidR="007A13EF" w:rsidRPr="005359A2" w:rsidRDefault="007A13EF" w:rsidP="00A74A4D">
            <w:pPr>
              <w:spacing w:line="360" w:lineRule="auto"/>
              <w:jc w:val="both"/>
              <w:rPr>
                <w:rFonts w:ascii="Times New Roman" w:hAnsi="Times New Roman" w:cs="Times New Roman"/>
              </w:rPr>
            </w:pPr>
            <w:r w:rsidRPr="005359A2">
              <w:rPr>
                <w:rFonts w:ascii="Times New Roman" w:hAnsi="Times New Roman" w:cs="Times New Roman"/>
                <w:b/>
              </w:rPr>
              <w:t>Mode 4</w:t>
            </w:r>
            <w:r w:rsidRPr="005359A2">
              <w:rPr>
                <w:rFonts w:ascii="Times New Roman" w:hAnsi="Times New Roman" w:cs="Times New Roman"/>
              </w:rPr>
              <w:t>- Unbound except as indicated in the horizontal section.</w:t>
            </w:r>
          </w:p>
        </w:tc>
      </w:tr>
    </w:tbl>
    <w:p w14:paraId="07EC551C" w14:textId="77777777" w:rsidR="007A13EF" w:rsidRDefault="007A13EF" w:rsidP="007A13EF">
      <w:pPr>
        <w:spacing w:line="360" w:lineRule="auto"/>
        <w:jc w:val="both"/>
        <w:rPr>
          <w:rFonts w:ascii="Times New Roman" w:hAnsi="Times New Roman" w:cs="Times New Roman"/>
        </w:rPr>
      </w:pPr>
    </w:p>
    <w:p w14:paraId="1089C142" w14:textId="77777777" w:rsidR="007A13EF" w:rsidRPr="005359A2" w:rsidRDefault="007A13EF" w:rsidP="007A13EF">
      <w:pPr>
        <w:spacing w:line="360" w:lineRule="auto"/>
        <w:jc w:val="both"/>
        <w:rPr>
          <w:rFonts w:ascii="Times New Roman" w:hAnsi="Times New Roman" w:cs="Times New Roman"/>
        </w:rPr>
      </w:pPr>
      <w:r w:rsidRPr="005359A2">
        <w:rPr>
          <w:rFonts w:ascii="Times New Roman" w:hAnsi="Times New Roman" w:cs="Times New Roman"/>
        </w:rPr>
        <w:t xml:space="preserve">Note * </w:t>
      </w:r>
      <w:r w:rsidRPr="005359A2">
        <w:rPr>
          <w:rFonts w:ascii="Times New Roman" w:hAnsi="Times New Roman" w:cs="Times New Roman"/>
          <w:b/>
        </w:rPr>
        <w:t>Unbound</w:t>
      </w:r>
      <w:r w:rsidRPr="005359A2">
        <w:rPr>
          <w:rFonts w:ascii="Times New Roman" w:hAnsi="Times New Roman" w:cs="Times New Roman"/>
        </w:rPr>
        <w:t xml:space="preserve"> means a member wishes to maintain measures inconsistent with market access and national treatment. When there are no limitation on market access and national treatment the entry written as </w:t>
      </w:r>
      <w:r w:rsidRPr="005359A2">
        <w:rPr>
          <w:rFonts w:ascii="Times New Roman" w:hAnsi="Times New Roman" w:cs="Times New Roman"/>
          <w:b/>
        </w:rPr>
        <w:t>none</w:t>
      </w:r>
    </w:p>
    <w:p w14:paraId="0FC7A94B" w14:textId="77777777" w:rsidR="007A13EF" w:rsidRPr="001A547F" w:rsidRDefault="007A13EF" w:rsidP="007A13EF">
      <w:pPr>
        <w:pStyle w:val="ad"/>
        <w:spacing w:line="360" w:lineRule="auto"/>
        <w:ind w:left="350" w:right="107"/>
        <w:jc w:val="both"/>
        <w:rPr>
          <w:sz w:val="24"/>
          <w:szCs w:val="24"/>
        </w:rPr>
      </w:pPr>
    </w:p>
    <w:p w14:paraId="79B64B14" w14:textId="77777777" w:rsidR="007A13EF" w:rsidRPr="001A547F" w:rsidRDefault="007A13EF" w:rsidP="007A13EF">
      <w:pPr>
        <w:pStyle w:val="ad"/>
        <w:spacing w:line="360" w:lineRule="auto"/>
        <w:jc w:val="both"/>
        <w:rPr>
          <w:sz w:val="24"/>
          <w:szCs w:val="24"/>
        </w:rPr>
      </w:pPr>
    </w:p>
    <w:p w14:paraId="616B3E3E" w14:textId="77777777" w:rsidR="007A13EF" w:rsidRPr="001A547F" w:rsidRDefault="007A13EF" w:rsidP="007A13EF">
      <w:pPr>
        <w:pStyle w:val="ad"/>
        <w:spacing w:line="360" w:lineRule="auto"/>
        <w:ind w:left="630" w:right="588"/>
        <w:jc w:val="both"/>
        <w:rPr>
          <w:color w:val="231F20"/>
          <w:sz w:val="24"/>
          <w:szCs w:val="24"/>
        </w:rPr>
      </w:pPr>
    </w:p>
    <w:p w14:paraId="6A3FB3A7" w14:textId="77777777" w:rsidR="007A13EF" w:rsidRPr="001A547F" w:rsidRDefault="007A13EF" w:rsidP="007A13EF">
      <w:pPr>
        <w:pStyle w:val="ad"/>
        <w:spacing w:line="360" w:lineRule="auto"/>
        <w:ind w:left="630" w:right="588"/>
        <w:jc w:val="both"/>
        <w:rPr>
          <w:color w:val="231F20"/>
          <w:sz w:val="24"/>
          <w:szCs w:val="24"/>
        </w:rPr>
      </w:pPr>
    </w:p>
    <w:p w14:paraId="28DBF36C" w14:textId="77777777" w:rsidR="007A13EF" w:rsidRPr="001A547F" w:rsidRDefault="007A13EF" w:rsidP="007A13EF">
      <w:pPr>
        <w:pStyle w:val="ad"/>
        <w:spacing w:line="360" w:lineRule="auto"/>
        <w:ind w:left="630" w:right="588"/>
        <w:jc w:val="both"/>
        <w:rPr>
          <w:color w:val="231F20"/>
          <w:sz w:val="24"/>
          <w:szCs w:val="24"/>
        </w:rPr>
      </w:pPr>
    </w:p>
    <w:p w14:paraId="19164357" w14:textId="77777777" w:rsidR="007A13EF" w:rsidRDefault="007A13EF" w:rsidP="007A13EF">
      <w:pPr>
        <w:pStyle w:val="ad"/>
        <w:spacing w:line="360" w:lineRule="auto"/>
        <w:ind w:left="630" w:right="588"/>
        <w:jc w:val="both"/>
        <w:rPr>
          <w:color w:val="231F20"/>
          <w:sz w:val="24"/>
          <w:szCs w:val="24"/>
        </w:rPr>
      </w:pPr>
    </w:p>
    <w:p w14:paraId="06221090" w14:textId="77777777" w:rsidR="007A13EF" w:rsidRPr="00550134" w:rsidRDefault="007A13EF" w:rsidP="007A13EF">
      <w:pPr>
        <w:pStyle w:val="ad"/>
        <w:spacing w:line="360" w:lineRule="auto"/>
        <w:ind w:left="630" w:right="588"/>
        <w:jc w:val="both"/>
        <w:rPr>
          <w:sz w:val="24"/>
          <w:szCs w:val="24"/>
        </w:rPr>
      </w:pPr>
    </w:p>
    <w:p w14:paraId="63E22161" w14:textId="77777777" w:rsidR="007A13EF" w:rsidRPr="000A314F" w:rsidRDefault="007A13EF" w:rsidP="007A13EF">
      <w:pPr>
        <w:spacing w:line="360" w:lineRule="auto"/>
        <w:jc w:val="center"/>
        <w:rPr>
          <w:rFonts w:ascii="Times New Roman" w:hAnsi="Times New Roman" w:cs="Times New Roman"/>
          <w:sz w:val="28"/>
          <w:szCs w:val="28"/>
        </w:rPr>
      </w:pPr>
    </w:p>
    <w:p w14:paraId="7527617F" w14:textId="77777777" w:rsidR="007A13EF" w:rsidRDefault="007A13EF" w:rsidP="003B75DE">
      <w:pPr>
        <w:pStyle w:val="ad"/>
        <w:spacing w:line="360" w:lineRule="auto"/>
        <w:ind w:left="588" w:right="107"/>
        <w:jc w:val="both"/>
        <w:rPr>
          <w:b/>
          <w:sz w:val="24"/>
          <w:szCs w:val="24"/>
        </w:rPr>
      </w:pPr>
    </w:p>
    <w:p w14:paraId="02D44E7C" w14:textId="77777777" w:rsidR="007A13EF" w:rsidRDefault="007A13EF" w:rsidP="003B75DE">
      <w:pPr>
        <w:pStyle w:val="ad"/>
        <w:spacing w:line="360" w:lineRule="auto"/>
        <w:ind w:left="588" w:right="107"/>
        <w:jc w:val="both"/>
        <w:rPr>
          <w:b/>
          <w:sz w:val="24"/>
          <w:szCs w:val="24"/>
        </w:rPr>
      </w:pPr>
    </w:p>
    <w:p w14:paraId="25D39C94" w14:textId="77777777" w:rsidR="007A13EF" w:rsidRDefault="007A13EF" w:rsidP="003B75DE">
      <w:pPr>
        <w:pStyle w:val="ad"/>
        <w:spacing w:line="360" w:lineRule="auto"/>
        <w:ind w:left="588" w:right="107"/>
        <w:jc w:val="both"/>
        <w:rPr>
          <w:b/>
          <w:sz w:val="24"/>
          <w:szCs w:val="24"/>
        </w:rPr>
      </w:pPr>
    </w:p>
    <w:p w14:paraId="422A8FB7" w14:textId="77777777" w:rsidR="007A13EF" w:rsidRDefault="007A13EF" w:rsidP="003B75DE">
      <w:pPr>
        <w:pStyle w:val="ad"/>
        <w:spacing w:line="360" w:lineRule="auto"/>
        <w:ind w:left="588" w:right="107"/>
        <w:jc w:val="both"/>
        <w:rPr>
          <w:b/>
          <w:sz w:val="24"/>
          <w:szCs w:val="24"/>
        </w:rPr>
      </w:pPr>
    </w:p>
    <w:sectPr w:rsidR="007A13EF" w:rsidSect="00981F3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AD082" w14:textId="77777777" w:rsidR="002C60ED" w:rsidRDefault="002C60ED" w:rsidP="00560D3C">
      <w:pPr>
        <w:spacing w:after="0" w:line="240" w:lineRule="auto"/>
      </w:pPr>
      <w:r>
        <w:separator/>
      </w:r>
    </w:p>
  </w:endnote>
  <w:endnote w:type="continuationSeparator" w:id="0">
    <w:p w14:paraId="47AF52EA" w14:textId="77777777" w:rsidR="002C60ED" w:rsidRDefault="002C60ED" w:rsidP="0056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altName w:val="Vrinda"/>
    <w:charset w:val="00"/>
    <w:family w:val="auto"/>
    <w:pitch w:val="variable"/>
    <w:sig w:usb0="00000003" w:usb1="00000000" w:usb2="00000000" w:usb3="00000000" w:csb0="00000001" w:csb1="00000000"/>
  </w:font>
  <w:font w:name="+mj-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83557" w14:textId="77777777" w:rsidR="002C3F43" w:rsidRDefault="002C3F43">
    <w:pPr>
      <w:pStyle w:val="ad"/>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DC510" w14:textId="77777777" w:rsidR="002C3F43" w:rsidRDefault="002C3F43">
    <w:pPr>
      <w:pStyle w:val="ad"/>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8CDD8" w14:textId="77777777" w:rsidR="002C3F43" w:rsidRDefault="002C3F43">
    <w:pPr>
      <w:pStyle w:val="ad"/>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27B42" w14:textId="77777777" w:rsidR="002C60ED" w:rsidRDefault="002C60ED" w:rsidP="00560D3C">
      <w:pPr>
        <w:spacing w:after="0" w:line="240" w:lineRule="auto"/>
      </w:pPr>
      <w:r>
        <w:separator/>
      </w:r>
    </w:p>
  </w:footnote>
  <w:footnote w:type="continuationSeparator" w:id="0">
    <w:p w14:paraId="1A63418A" w14:textId="77777777" w:rsidR="002C60ED" w:rsidRDefault="002C60ED" w:rsidP="00560D3C">
      <w:pPr>
        <w:spacing w:after="0" w:line="240" w:lineRule="auto"/>
      </w:pPr>
      <w:r>
        <w:continuationSeparator/>
      </w:r>
    </w:p>
  </w:footnote>
  <w:footnote w:id="1">
    <w:p w14:paraId="7C6ADF07" w14:textId="274B0989" w:rsidR="002C3F43" w:rsidRPr="00B7413A" w:rsidRDefault="002C3F43" w:rsidP="00B455A9">
      <w:pPr>
        <w:pStyle w:val="a4"/>
        <w:jc w:val="both"/>
        <w:rPr>
          <w:lang w:val="en-US"/>
        </w:rPr>
      </w:pPr>
      <w:r>
        <w:rPr>
          <w:rStyle w:val="a5"/>
        </w:rPr>
        <w:footnoteRef/>
      </w:r>
      <w:r>
        <w:t xml:space="preserve"> </w:t>
      </w:r>
      <w:r w:rsidRPr="00B7413A">
        <w:t>Financial services under the GATS co</w:t>
      </w:r>
      <w:r w:rsidR="007F3C4E">
        <w:t xml:space="preserve">nsist of insurance services, </w:t>
      </w:r>
      <w:r w:rsidRPr="00B7413A">
        <w:t>banking and other financial services. Insurance services encompass direct insurance (life and non-life), reinsurance and retrocession, insurance</w:t>
      </w:r>
      <w:r>
        <w:t xml:space="preserve"> </w:t>
      </w:r>
      <w:r w:rsidR="007F3C4E">
        <w:t>intermediation and</w:t>
      </w:r>
      <w:r w:rsidRPr="00B7413A">
        <w:t xml:space="preserve"> auxiliary insurance services (including consultancy, actuarial, risk assessment and claim settlement services). Banking and other financial services are defined under GATS to include acceptance of deposits, lending, financial leasing, payment and money transmission services, guarantees and commitments, trading (in money market instruments, foreign exchange, derivative products, exchange rate and interest rate instruments, transferable securities, and other negotiable instruments and financial assets), participation in issues of securities, money broking, asset management, settlement and clearing services, provision and transfer of financial information (including data processing), and advisory and intermediation Services, see Matto, 1999, pp.9-10.</w:t>
      </w:r>
    </w:p>
    <w:p w14:paraId="2AFAF8BE" w14:textId="77777777" w:rsidR="002C3F43" w:rsidRDefault="002C3F43" w:rsidP="00B455A9">
      <w:pPr>
        <w:pStyle w:val="a4"/>
      </w:pPr>
    </w:p>
  </w:footnote>
  <w:footnote w:id="2">
    <w:p w14:paraId="79256BC2" w14:textId="77777777" w:rsidR="002C3F43" w:rsidRPr="00073DF4" w:rsidRDefault="002C3F43" w:rsidP="00BD3C19">
      <w:pPr>
        <w:pStyle w:val="a4"/>
        <w:rPr>
          <w:lang w:val="en-US"/>
        </w:rPr>
      </w:pPr>
      <w:r>
        <w:rPr>
          <w:rStyle w:val="a5"/>
        </w:rPr>
        <w:footnoteRef/>
      </w:r>
      <w:r>
        <w:t xml:space="preserve"> </w:t>
      </w:r>
      <w:r>
        <w:rPr>
          <w:lang w:val="en-US"/>
        </w:rPr>
        <w:t xml:space="preserve"> Commitments in financial services made by India to the GATS have been provided in APPENDIX I.</w:t>
      </w:r>
    </w:p>
    <w:p w14:paraId="2BA3F068" w14:textId="77777777" w:rsidR="002C3F43" w:rsidRDefault="002C3F43">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3EC"/>
    <w:multiLevelType w:val="multilevel"/>
    <w:tmpl w:val="EBDE65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F423BD"/>
    <w:multiLevelType w:val="hybridMultilevel"/>
    <w:tmpl w:val="82B02B02"/>
    <w:lvl w:ilvl="0" w:tplc="668C6B42">
      <w:start w:val="4"/>
      <w:numFmt w:val="decimal"/>
      <w:lvlText w:val="%1."/>
      <w:lvlJc w:val="left"/>
      <w:pPr>
        <w:tabs>
          <w:tab w:val="num" w:pos="720"/>
        </w:tabs>
        <w:ind w:left="720" w:hanging="360"/>
      </w:pPr>
    </w:lvl>
    <w:lvl w:ilvl="1" w:tplc="63726EC0" w:tentative="1">
      <w:start w:val="1"/>
      <w:numFmt w:val="decimal"/>
      <w:lvlText w:val="%2."/>
      <w:lvlJc w:val="left"/>
      <w:pPr>
        <w:tabs>
          <w:tab w:val="num" w:pos="1440"/>
        </w:tabs>
        <w:ind w:left="1440" w:hanging="360"/>
      </w:pPr>
    </w:lvl>
    <w:lvl w:ilvl="2" w:tplc="1D50E654" w:tentative="1">
      <w:start w:val="1"/>
      <w:numFmt w:val="decimal"/>
      <w:lvlText w:val="%3."/>
      <w:lvlJc w:val="left"/>
      <w:pPr>
        <w:tabs>
          <w:tab w:val="num" w:pos="2160"/>
        </w:tabs>
        <w:ind w:left="2160" w:hanging="360"/>
      </w:pPr>
    </w:lvl>
    <w:lvl w:ilvl="3" w:tplc="AD447DB4" w:tentative="1">
      <w:start w:val="1"/>
      <w:numFmt w:val="decimal"/>
      <w:lvlText w:val="%4."/>
      <w:lvlJc w:val="left"/>
      <w:pPr>
        <w:tabs>
          <w:tab w:val="num" w:pos="2880"/>
        </w:tabs>
        <w:ind w:left="2880" w:hanging="360"/>
      </w:pPr>
    </w:lvl>
    <w:lvl w:ilvl="4" w:tplc="D52A3D6C" w:tentative="1">
      <w:start w:val="1"/>
      <w:numFmt w:val="decimal"/>
      <w:lvlText w:val="%5."/>
      <w:lvlJc w:val="left"/>
      <w:pPr>
        <w:tabs>
          <w:tab w:val="num" w:pos="3600"/>
        </w:tabs>
        <w:ind w:left="3600" w:hanging="360"/>
      </w:pPr>
    </w:lvl>
    <w:lvl w:ilvl="5" w:tplc="E376BB96" w:tentative="1">
      <w:start w:val="1"/>
      <w:numFmt w:val="decimal"/>
      <w:lvlText w:val="%6."/>
      <w:lvlJc w:val="left"/>
      <w:pPr>
        <w:tabs>
          <w:tab w:val="num" w:pos="4320"/>
        </w:tabs>
        <w:ind w:left="4320" w:hanging="360"/>
      </w:pPr>
    </w:lvl>
    <w:lvl w:ilvl="6" w:tplc="0A604E7C" w:tentative="1">
      <w:start w:val="1"/>
      <w:numFmt w:val="decimal"/>
      <w:lvlText w:val="%7."/>
      <w:lvlJc w:val="left"/>
      <w:pPr>
        <w:tabs>
          <w:tab w:val="num" w:pos="5040"/>
        </w:tabs>
        <w:ind w:left="5040" w:hanging="360"/>
      </w:pPr>
    </w:lvl>
    <w:lvl w:ilvl="7" w:tplc="8292AFF4" w:tentative="1">
      <w:start w:val="1"/>
      <w:numFmt w:val="decimal"/>
      <w:lvlText w:val="%8."/>
      <w:lvlJc w:val="left"/>
      <w:pPr>
        <w:tabs>
          <w:tab w:val="num" w:pos="5760"/>
        </w:tabs>
        <w:ind w:left="5760" w:hanging="360"/>
      </w:pPr>
    </w:lvl>
    <w:lvl w:ilvl="8" w:tplc="ABB27228" w:tentative="1">
      <w:start w:val="1"/>
      <w:numFmt w:val="decimal"/>
      <w:lvlText w:val="%9."/>
      <w:lvlJc w:val="left"/>
      <w:pPr>
        <w:tabs>
          <w:tab w:val="num" w:pos="6480"/>
        </w:tabs>
        <w:ind w:left="6480" w:hanging="360"/>
      </w:pPr>
    </w:lvl>
  </w:abstractNum>
  <w:abstractNum w:abstractNumId="2">
    <w:nsid w:val="0F84723D"/>
    <w:multiLevelType w:val="hybridMultilevel"/>
    <w:tmpl w:val="2CD44472"/>
    <w:lvl w:ilvl="0" w:tplc="9506855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32495"/>
    <w:multiLevelType w:val="hybridMultilevel"/>
    <w:tmpl w:val="68867838"/>
    <w:lvl w:ilvl="0" w:tplc="7B4EE41C">
      <w:start w:val="1"/>
      <w:numFmt w:val="bullet"/>
      <w:lvlText w:val="•"/>
      <w:lvlJc w:val="left"/>
      <w:pPr>
        <w:tabs>
          <w:tab w:val="num" w:pos="720"/>
        </w:tabs>
        <w:ind w:left="720" w:hanging="360"/>
      </w:pPr>
      <w:rPr>
        <w:rFonts w:ascii="Arial" w:hAnsi="Arial" w:hint="default"/>
      </w:rPr>
    </w:lvl>
    <w:lvl w:ilvl="1" w:tplc="BF826206" w:tentative="1">
      <w:start w:val="1"/>
      <w:numFmt w:val="bullet"/>
      <w:lvlText w:val="•"/>
      <w:lvlJc w:val="left"/>
      <w:pPr>
        <w:tabs>
          <w:tab w:val="num" w:pos="1440"/>
        </w:tabs>
        <w:ind w:left="1440" w:hanging="360"/>
      </w:pPr>
      <w:rPr>
        <w:rFonts w:ascii="Arial" w:hAnsi="Arial" w:hint="default"/>
      </w:rPr>
    </w:lvl>
    <w:lvl w:ilvl="2" w:tplc="F72C1948" w:tentative="1">
      <w:start w:val="1"/>
      <w:numFmt w:val="bullet"/>
      <w:lvlText w:val="•"/>
      <w:lvlJc w:val="left"/>
      <w:pPr>
        <w:tabs>
          <w:tab w:val="num" w:pos="2160"/>
        </w:tabs>
        <w:ind w:left="2160" w:hanging="360"/>
      </w:pPr>
      <w:rPr>
        <w:rFonts w:ascii="Arial" w:hAnsi="Arial" w:hint="default"/>
      </w:rPr>
    </w:lvl>
    <w:lvl w:ilvl="3" w:tplc="455C2A42" w:tentative="1">
      <w:start w:val="1"/>
      <w:numFmt w:val="bullet"/>
      <w:lvlText w:val="•"/>
      <w:lvlJc w:val="left"/>
      <w:pPr>
        <w:tabs>
          <w:tab w:val="num" w:pos="2880"/>
        </w:tabs>
        <w:ind w:left="2880" w:hanging="360"/>
      </w:pPr>
      <w:rPr>
        <w:rFonts w:ascii="Arial" w:hAnsi="Arial" w:hint="default"/>
      </w:rPr>
    </w:lvl>
    <w:lvl w:ilvl="4" w:tplc="AEFC7816" w:tentative="1">
      <w:start w:val="1"/>
      <w:numFmt w:val="bullet"/>
      <w:lvlText w:val="•"/>
      <w:lvlJc w:val="left"/>
      <w:pPr>
        <w:tabs>
          <w:tab w:val="num" w:pos="3600"/>
        </w:tabs>
        <w:ind w:left="3600" w:hanging="360"/>
      </w:pPr>
      <w:rPr>
        <w:rFonts w:ascii="Arial" w:hAnsi="Arial" w:hint="default"/>
      </w:rPr>
    </w:lvl>
    <w:lvl w:ilvl="5" w:tplc="3E3AA66E" w:tentative="1">
      <w:start w:val="1"/>
      <w:numFmt w:val="bullet"/>
      <w:lvlText w:val="•"/>
      <w:lvlJc w:val="left"/>
      <w:pPr>
        <w:tabs>
          <w:tab w:val="num" w:pos="4320"/>
        </w:tabs>
        <w:ind w:left="4320" w:hanging="360"/>
      </w:pPr>
      <w:rPr>
        <w:rFonts w:ascii="Arial" w:hAnsi="Arial" w:hint="default"/>
      </w:rPr>
    </w:lvl>
    <w:lvl w:ilvl="6" w:tplc="542CA0CC" w:tentative="1">
      <w:start w:val="1"/>
      <w:numFmt w:val="bullet"/>
      <w:lvlText w:val="•"/>
      <w:lvlJc w:val="left"/>
      <w:pPr>
        <w:tabs>
          <w:tab w:val="num" w:pos="5040"/>
        </w:tabs>
        <w:ind w:left="5040" w:hanging="360"/>
      </w:pPr>
      <w:rPr>
        <w:rFonts w:ascii="Arial" w:hAnsi="Arial" w:hint="default"/>
      </w:rPr>
    </w:lvl>
    <w:lvl w:ilvl="7" w:tplc="36F8163C" w:tentative="1">
      <w:start w:val="1"/>
      <w:numFmt w:val="bullet"/>
      <w:lvlText w:val="•"/>
      <w:lvlJc w:val="left"/>
      <w:pPr>
        <w:tabs>
          <w:tab w:val="num" w:pos="5760"/>
        </w:tabs>
        <w:ind w:left="5760" w:hanging="360"/>
      </w:pPr>
      <w:rPr>
        <w:rFonts w:ascii="Arial" w:hAnsi="Arial" w:hint="default"/>
      </w:rPr>
    </w:lvl>
    <w:lvl w:ilvl="8" w:tplc="49EEA3AC" w:tentative="1">
      <w:start w:val="1"/>
      <w:numFmt w:val="bullet"/>
      <w:lvlText w:val="•"/>
      <w:lvlJc w:val="left"/>
      <w:pPr>
        <w:tabs>
          <w:tab w:val="num" w:pos="6480"/>
        </w:tabs>
        <w:ind w:left="6480" w:hanging="360"/>
      </w:pPr>
      <w:rPr>
        <w:rFonts w:ascii="Arial" w:hAnsi="Arial" w:hint="default"/>
      </w:rPr>
    </w:lvl>
  </w:abstractNum>
  <w:abstractNum w:abstractNumId="4">
    <w:nsid w:val="158B1B97"/>
    <w:multiLevelType w:val="hybridMultilevel"/>
    <w:tmpl w:val="F8FA16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792546"/>
    <w:multiLevelType w:val="hybridMultilevel"/>
    <w:tmpl w:val="3A923B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8056C"/>
    <w:multiLevelType w:val="hybridMultilevel"/>
    <w:tmpl w:val="95FE9F0E"/>
    <w:lvl w:ilvl="0" w:tplc="3C8652A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F0E2E"/>
    <w:multiLevelType w:val="hybridMultilevel"/>
    <w:tmpl w:val="364C719C"/>
    <w:lvl w:ilvl="0" w:tplc="04090005">
      <w:start w:val="1"/>
      <w:numFmt w:val="bullet"/>
      <w:lvlText w:val=""/>
      <w:lvlJc w:val="left"/>
      <w:pPr>
        <w:ind w:left="1602" w:hanging="360"/>
      </w:pPr>
      <w:rPr>
        <w:rFonts w:ascii="Wingdings" w:hAnsi="Wingdings"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8">
    <w:nsid w:val="32301F4B"/>
    <w:multiLevelType w:val="hybridMultilevel"/>
    <w:tmpl w:val="897023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6B1647"/>
    <w:multiLevelType w:val="hybridMultilevel"/>
    <w:tmpl w:val="B82E665C"/>
    <w:lvl w:ilvl="0" w:tplc="3F8A1540">
      <w:start w:val="1"/>
      <w:numFmt w:val="bullet"/>
      <w:lvlText w:val="•"/>
      <w:lvlJc w:val="left"/>
      <w:pPr>
        <w:tabs>
          <w:tab w:val="num" w:pos="720"/>
        </w:tabs>
        <w:ind w:left="720" w:hanging="360"/>
      </w:pPr>
      <w:rPr>
        <w:rFonts w:ascii="Arial" w:hAnsi="Arial" w:hint="default"/>
      </w:rPr>
    </w:lvl>
    <w:lvl w:ilvl="1" w:tplc="A10AA0B0">
      <w:start w:val="890"/>
      <w:numFmt w:val="bullet"/>
      <w:lvlText w:val="–"/>
      <w:lvlJc w:val="left"/>
      <w:pPr>
        <w:tabs>
          <w:tab w:val="num" w:pos="1440"/>
        </w:tabs>
        <w:ind w:left="1440" w:hanging="360"/>
      </w:pPr>
      <w:rPr>
        <w:rFonts w:ascii="Arial" w:hAnsi="Arial" w:hint="default"/>
      </w:rPr>
    </w:lvl>
    <w:lvl w:ilvl="2" w:tplc="1674AC2C" w:tentative="1">
      <w:start w:val="1"/>
      <w:numFmt w:val="bullet"/>
      <w:lvlText w:val="•"/>
      <w:lvlJc w:val="left"/>
      <w:pPr>
        <w:tabs>
          <w:tab w:val="num" w:pos="2160"/>
        </w:tabs>
        <w:ind w:left="2160" w:hanging="360"/>
      </w:pPr>
      <w:rPr>
        <w:rFonts w:ascii="Arial" w:hAnsi="Arial" w:hint="default"/>
      </w:rPr>
    </w:lvl>
    <w:lvl w:ilvl="3" w:tplc="829288A0" w:tentative="1">
      <w:start w:val="1"/>
      <w:numFmt w:val="bullet"/>
      <w:lvlText w:val="•"/>
      <w:lvlJc w:val="left"/>
      <w:pPr>
        <w:tabs>
          <w:tab w:val="num" w:pos="2880"/>
        </w:tabs>
        <w:ind w:left="2880" w:hanging="360"/>
      </w:pPr>
      <w:rPr>
        <w:rFonts w:ascii="Arial" w:hAnsi="Arial" w:hint="default"/>
      </w:rPr>
    </w:lvl>
    <w:lvl w:ilvl="4" w:tplc="FB742FB8" w:tentative="1">
      <w:start w:val="1"/>
      <w:numFmt w:val="bullet"/>
      <w:lvlText w:val="•"/>
      <w:lvlJc w:val="left"/>
      <w:pPr>
        <w:tabs>
          <w:tab w:val="num" w:pos="3600"/>
        </w:tabs>
        <w:ind w:left="3600" w:hanging="360"/>
      </w:pPr>
      <w:rPr>
        <w:rFonts w:ascii="Arial" w:hAnsi="Arial" w:hint="default"/>
      </w:rPr>
    </w:lvl>
    <w:lvl w:ilvl="5" w:tplc="2A4637F2" w:tentative="1">
      <w:start w:val="1"/>
      <w:numFmt w:val="bullet"/>
      <w:lvlText w:val="•"/>
      <w:lvlJc w:val="left"/>
      <w:pPr>
        <w:tabs>
          <w:tab w:val="num" w:pos="4320"/>
        </w:tabs>
        <w:ind w:left="4320" w:hanging="360"/>
      </w:pPr>
      <w:rPr>
        <w:rFonts w:ascii="Arial" w:hAnsi="Arial" w:hint="default"/>
      </w:rPr>
    </w:lvl>
    <w:lvl w:ilvl="6" w:tplc="9E6C0E18" w:tentative="1">
      <w:start w:val="1"/>
      <w:numFmt w:val="bullet"/>
      <w:lvlText w:val="•"/>
      <w:lvlJc w:val="left"/>
      <w:pPr>
        <w:tabs>
          <w:tab w:val="num" w:pos="5040"/>
        </w:tabs>
        <w:ind w:left="5040" w:hanging="360"/>
      </w:pPr>
      <w:rPr>
        <w:rFonts w:ascii="Arial" w:hAnsi="Arial" w:hint="default"/>
      </w:rPr>
    </w:lvl>
    <w:lvl w:ilvl="7" w:tplc="FE964578" w:tentative="1">
      <w:start w:val="1"/>
      <w:numFmt w:val="bullet"/>
      <w:lvlText w:val="•"/>
      <w:lvlJc w:val="left"/>
      <w:pPr>
        <w:tabs>
          <w:tab w:val="num" w:pos="5760"/>
        </w:tabs>
        <w:ind w:left="5760" w:hanging="360"/>
      </w:pPr>
      <w:rPr>
        <w:rFonts w:ascii="Arial" w:hAnsi="Arial" w:hint="default"/>
      </w:rPr>
    </w:lvl>
    <w:lvl w:ilvl="8" w:tplc="A30A46A0" w:tentative="1">
      <w:start w:val="1"/>
      <w:numFmt w:val="bullet"/>
      <w:lvlText w:val="•"/>
      <w:lvlJc w:val="left"/>
      <w:pPr>
        <w:tabs>
          <w:tab w:val="num" w:pos="6480"/>
        </w:tabs>
        <w:ind w:left="6480" w:hanging="360"/>
      </w:pPr>
      <w:rPr>
        <w:rFonts w:ascii="Arial" w:hAnsi="Arial" w:hint="default"/>
      </w:rPr>
    </w:lvl>
  </w:abstractNum>
  <w:abstractNum w:abstractNumId="10">
    <w:nsid w:val="3CCC0E13"/>
    <w:multiLevelType w:val="hybridMultilevel"/>
    <w:tmpl w:val="8048EE5A"/>
    <w:lvl w:ilvl="0" w:tplc="A152765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C486B"/>
    <w:multiLevelType w:val="hybridMultilevel"/>
    <w:tmpl w:val="CB726764"/>
    <w:lvl w:ilvl="0" w:tplc="F646903C">
      <w:start w:val="1"/>
      <w:numFmt w:val="decimal"/>
      <w:lvlText w:val="%1."/>
      <w:lvlJc w:val="left"/>
      <w:pPr>
        <w:ind w:left="630" w:hanging="360"/>
      </w:pPr>
      <w:rPr>
        <w:b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430A11E4"/>
    <w:multiLevelType w:val="hybridMultilevel"/>
    <w:tmpl w:val="B11E622C"/>
    <w:lvl w:ilvl="0" w:tplc="04090009">
      <w:start w:val="1"/>
      <w:numFmt w:val="bullet"/>
      <w:lvlText w:val=""/>
      <w:lvlJc w:val="left"/>
      <w:pPr>
        <w:tabs>
          <w:tab w:val="num" w:pos="720"/>
        </w:tabs>
        <w:ind w:left="720" w:hanging="360"/>
      </w:pPr>
      <w:rPr>
        <w:rFonts w:ascii="Wingdings" w:hAnsi="Wingdings" w:hint="default"/>
      </w:rPr>
    </w:lvl>
    <w:lvl w:ilvl="1" w:tplc="360238E0" w:tentative="1">
      <w:start w:val="1"/>
      <w:numFmt w:val="bullet"/>
      <w:lvlText w:val="•"/>
      <w:lvlJc w:val="left"/>
      <w:pPr>
        <w:tabs>
          <w:tab w:val="num" w:pos="1440"/>
        </w:tabs>
        <w:ind w:left="1440" w:hanging="360"/>
      </w:pPr>
      <w:rPr>
        <w:rFonts w:ascii="Arial" w:hAnsi="Arial" w:hint="default"/>
      </w:rPr>
    </w:lvl>
    <w:lvl w:ilvl="2" w:tplc="55D074AC" w:tentative="1">
      <w:start w:val="1"/>
      <w:numFmt w:val="bullet"/>
      <w:lvlText w:val="•"/>
      <w:lvlJc w:val="left"/>
      <w:pPr>
        <w:tabs>
          <w:tab w:val="num" w:pos="2160"/>
        </w:tabs>
        <w:ind w:left="2160" w:hanging="360"/>
      </w:pPr>
      <w:rPr>
        <w:rFonts w:ascii="Arial" w:hAnsi="Arial" w:hint="default"/>
      </w:rPr>
    </w:lvl>
    <w:lvl w:ilvl="3" w:tplc="7BE8FCCE" w:tentative="1">
      <w:start w:val="1"/>
      <w:numFmt w:val="bullet"/>
      <w:lvlText w:val="•"/>
      <w:lvlJc w:val="left"/>
      <w:pPr>
        <w:tabs>
          <w:tab w:val="num" w:pos="2880"/>
        </w:tabs>
        <w:ind w:left="2880" w:hanging="360"/>
      </w:pPr>
      <w:rPr>
        <w:rFonts w:ascii="Arial" w:hAnsi="Arial" w:hint="default"/>
      </w:rPr>
    </w:lvl>
    <w:lvl w:ilvl="4" w:tplc="06BCB846" w:tentative="1">
      <w:start w:val="1"/>
      <w:numFmt w:val="bullet"/>
      <w:lvlText w:val="•"/>
      <w:lvlJc w:val="left"/>
      <w:pPr>
        <w:tabs>
          <w:tab w:val="num" w:pos="3600"/>
        </w:tabs>
        <w:ind w:left="3600" w:hanging="360"/>
      </w:pPr>
      <w:rPr>
        <w:rFonts w:ascii="Arial" w:hAnsi="Arial" w:hint="default"/>
      </w:rPr>
    </w:lvl>
    <w:lvl w:ilvl="5" w:tplc="FE6055D4" w:tentative="1">
      <w:start w:val="1"/>
      <w:numFmt w:val="bullet"/>
      <w:lvlText w:val="•"/>
      <w:lvlJc w:val="left"/>
      <w:pPr>
        <w:tabs>
          <w:tab w:val="num" w:pos="4320"/>
        </w:tabs>
        <w:ind w:left="4320" w:hanging="360"/>
      </w:pPr>
      <w:rPr>
        <w:rFonts w:ascii="Arial" w:hAnsi="Arial" w:hint="default"/>
      </w:rPr>
    </w:lvl>
    <w:lvl w:ilvl="6" w:tplc="FD5652D2" w:tentative="1">
      <w:start w:val="1"/>
      <w:numFmt w:val="bullet"/>
      <w:lvlText w:val="•"/>
      <w:lvlJc w:val="left"/>
      <w:pPr>
        <w:tabs>
          <w:tab w:val="num" w:pos="5040"/>
        </w:tabs>
        <w:ind w:left="5040" w:hanging="360"/>
      </w:pPr>
      <w:rPr>
        <w:rFonts w:ascii="Arial" w:hAnsi="Arial" w:hint="default"/>
      </w:rPr>
    </w:lvl>
    <w:lvl w:ilvl="7" w:tplc="CE5641F0" w:tentative="1">
      <w:start w:val="1"/>
      <w:numFmt w:val="bullet"/>
      <w:lvlText w:val="•"/>
      <w:lvlJc w:val="left"/>
      <w:pPr>
        <w:tabs>
          <w:tab w:val="num" w:pos="5760"/>
        </w:tabs>
        <w:ind w:left="5760" w:hanging="360"/>
      </w:pPr>
      <w:rPr>
        <w:rFonts w:ascii="Arial" w:hAnsi="Arial" w:hint="default"/>
      </w:rPr>
    </w:lvl>
    <w:lvl w:ilvl="8" w:tplc="1D2C62A8" w:tentative="1">
      <w:start w:val="1"/>
      <w:numFmt w:val="bullet"/>
      <w:lvlText w:val="•"/>
      <w:lvlJc w:val="left"/>
      <w:pPr>
        <w:tabs>
          <w:tab w:val="num" w:pos="6480"/>
        </w:tabs>
        <w:ind w:left="6480" w:hanging="360"/>
      </w:pPr>
      <w:rPr>
        <w:rFonts w:ascii="Arial" w:hAnsi="Arial" w:hint="default"/>
      </w:rPr>
    </w:lvl>
  </w:abstractNum>
  <w:abstractNum w:abstractNumId="13">
    <w:nsid w:val="438B7F95"/>
    <w:multiLevelType w:val="hybridMultilevel"/>
    <w:tmpl w:val="F614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A422F"/>
    <w:multiLevelType w:val="hybridMultilevel"/>
    <w:tmpl w:val="6A3861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6F0059"/>
    <w:multiLevelType w:val="hybridMultilevel"/>
    <w:tmpl w:val="24204472"/>
    <w:lvl w:ilvl="0" w:tplc="CECCFB8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29418D6"/>
    <w:multiLevelType w:val="hybridMultilevel"/>
    <w:tmpl w:val="9ACC0436"/>
    <w:lvl w:ilvl="0" w:tplc="0A14DF9A">
      <w:start w:val="1"/>
      <w:numFmt w:val="decimal"/>
      <w:lvlText w:val="%1."/>
      <w:lvlJc w:val="left"/>
      <w:pPr>
        <w:ind w:left="720" w:hanging="360"/>
      </w:pPr>
      <w:rPr>
        <w:rFonts w:ascii="Times New Roman" w:eastAsiaTheme="minorEastAsia" w:hAnsi="Times New Roman" w:cs="Times New Roman"/>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390603"/>
    <w:multiLevelType w:val="hybridMultilevel"/>
    <w:tmpl w:val="2C065F46"/>
    <w:lvl w:ilvl="0" w:tplc="141027E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DF2479"/>
    <w:multiLevelType w:val="hybridMultilevel"/>
    <w:tmpl w:val="DEC85E92"/>
    <w:lvl w:ilvl="0" w:tplc="9AD0A60A">
      <w:start w:val="1"/>
      <w:numFmt w:val="decimal"/>
      <w:lvlText w:val="%1."/>
      <w:lvlJc w:val="left"/>
      <w:pPr>
        <w:ind w:left="389" w:hanging="240"/>
      </w:pPr>
      <w:rPr>
        <w:rFonts w:ascii="Times New Roman" w:eastAsia="Times New Roman" w:hAnsi="Times New Roman" w:cs="Times New Roman" w:hint="default"/>
        <w:color w:val="231F20"/>
        <w:spacing w:val="-15"/>
        <w:w w:val="100"/>
        <w:sz w:val="18"/>
        <w:szCs w:val="18"/>
      </w:rPr>
    </w:lvl>
    <w:lvl w:ilvl="1" w:tplc="564616DA">
      <w:numFmt w:val="bullet"/>
      <w:lvlText w:val="•"/>
      <w:lvlJc w:val="left"/>
      <w:pPr>
        <w:ind w:left="1196" w:hanging="240"/>
      </w:pPr>
      <w:rPr>
        <w:rFonts w:hint="default"/>
      </w:rPr>
    </w:lvl>
    <w:lvl w:ilvl="2" w:tplc="FCA84EDA">
      <w:numFmt w:val="bullet"/>
      <w:lvlText w:val="•"/>
      <w:lvlJc w:val="left"/>
      <w:pPr>
        <w:ind w:left="2012" w:hanging="240"/>
      </w:pPr>
      <w:rPr>
        <w:rFonts w:hint="default"/>
      </w:rPr>
    </w:lvl>
    <w:lvl w:ilvl="3" w:tplc="6AA233CE">
      <w:numFmt w:val="bullet"/>
      <w:lvlText w:val="•"/>
      <w:lvlJc w:val="left"/>
      <w:pPr>
        <w:ind w:left="2828" w:hanging="240"/>
      </w:pPr>
      <w:rPr>
        <w:rFonts w:hint="default"/>
      </w:rPr>
    </w:lvl>
    <w:lvl w:ilvl="4" w:tplc="E1A4EB48">
      <w:numFmt w:val="bullet"/>
      <w:lvlText w:val="•"/>
      <w:lvlJc w:val="left"/>
      <w:pPr>
        <w:ind w:left="3644" w:hanging="240"/>
      </w:pPr>
      <w:rPr>
        <w:rFonts w:hint="default"/>
      </w:rPr>
    </w:lvl>
    <w:lvl w:ilvl="5" w:tplc="E7008442">
      <w:numFmt w:val="bullet"/>
      <w:lvlText w:val="•"/>
      <w:lvlJc w:val="left"/>
      <w:pPr>
        <w:ind w:left="4460" w:hanging="240"/>
      </w:pPr>
      <w:rPr>
        <w:rFonts w:hint="default"/>
      </w:rPr>
    </w:lvl>
    <w:lvl w:ilvl="6" w:tplc="44D89902">
      <w:numFmt w:val="bullet"/>
      <w:lvlText w:val="•"/>
      <w:lvlJc w:val="left"/>
      <w:pPr>
        <w:ind w:left="5276" w:hanging="240"/>
      </w:pPr>
      <w:rPr>
        <w:rFonts w:hint="default"/>
      </w:rPr>
    </w:lvl>
    <w:lvl w:ilvl="7" w:tplc="6A62B6F0">
      <w:numFmt w:val="bullet"/>
      <w:lvlText w:val="•"/>
      <w:lvlJc w:val="left"/>
      <w:pPr>
        <w:ind w:left="6092" w:hanging="240"/>
      </w:pPr>
      <w:rPr>
        <w:rFonts w:hint="default"/>
      </w:rPr>
    </w:lvl>
    <w:lvl w:ilvl="8" w:tplc="BD6E9E3C">
      <w:numFmt w:val="bullet"/>
      <w:lvlText w:val="•"/>
      <w:lvlJc w:val="left"/>
      <w:pPr>
        <w:ind w:left="6908" w:hanging="240"/>
      </w:pPr>
      <w:rPr>
        <w:rFonts w:hint="default"/>
      </w:rPr>
    </w:lvl>
  </w:abstractNum>
  <w:abstractNum w:abstractNumId="19">
    <w:nsid w:val="69A819B4"/>
    <w:multiLevelType w:val="hybridMultilevel"/>
    <w:tmpl w:val="EB8A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0E2924"/>
    <w:multiLevelType w:val="hybridMultilevel"/>
    <w:tmpl w:val="27C88E4C"/>
    <w:lvl w:ilvl="0" w:tplc="7F9269EC">
      <w:start w:val="1"/>
      <w:numFmt w:val="bullet"/>
      <w:lvlText w:val="•"/>
      <w:lvlJc w:val="left"/>
      <w:pPr>
        <w:tabs>
          <w:tab w:val="num" w:pos="720"/>
        </w:tabs>
        <w:ind w:left="720" w:hanging="360"/>
      </w:pPr>
      <w:rPr>
        <w:rFonts w:ascii="Arial" w:hAnsi="Arial" w:hint="default"/>
      </w:rPr>
    </w:lvl>
    <w:lvl w:ilvl="1" w:tplc="EBC2002E" w:tentative="1">
      <w:start w:val="1"/>
      <w:numFmt w:val="bullet"/>
      <w:lvlText w:val="•"/>
      <w:lvlJc w:val="left"/>
      <w:pPr>
        <w:tabs>
          <w:tab w:val="num" w:pos="1440"/>
        </w:tabs>
        <w:ind w:left="1440" w:hanging="360"/>
      </w:pPr>
      <w:rPr>
        <w:rFonts w:ascii="Arial" w:hAnsi="Arial" w:hint="default"/>
      </w:rPr>
    </w:lvl>
    <w:lvl w:ilvl="2" w:tplc="477A80B6" w:tentative="1">
      <w:start w:val="1"/>
      <w:numFmt w:val="bullet"/>
      <w:lvlText w:val="•"/>
      <w:lvlJc w:val="left"/>
      <w:pPr>
        <w:tabs>
          <w:tab w:val="num" w:pos="2160"/>
        </w:tabs>
        <w:ind w:left="2160" w:hanging="360"/>
      </w:pPr>
      <w:rPr>
        <w:rFonts w:ascii="Arial" w:hAnsi="Arial" w:hint="default"/>
      </w:rPr>
    </w:lvl>
    <w:lvl w:ilvl="3" w:tplc="6414B650" w:tentative="1">
      <w:start w:val="1"/>
      <w:numFmt w:val="bullet"/>
      <w:lvlText w:val="•"/>
      <w:lvlJc w:val="left"/>
      <w:pPr>
        <w:tabs>
          <w:tab w:val="num" w:pos="2880"/>
        </w:tabs>
        <w:ind w:left="2880" w:hanging="360"/>
      </w:pPr>
      <w:rPr>
        <w:rFonts w:ascii="Arial" w:hAnsi="Arial" w:hint="default"/>
      </w:rPr>
    </w:lvl>
    <w:lvl w:ilvl="4" w:tplc="886627EC" w:tentative="1">
      <w:start w:val="1"/>
      <w:numFmt w:val="bullet"/>
      <w:lvlText w:val="•"/>
      <w:lvlJc w:val="left"/>
      <w:pPr>
        <w:tabs>
          <w:tab w:val="num" w:pos="3600"/>
        </w:tabs>
        <w:ind w:left="3600" w:hanging="360"/>
      </w:pPr>
      <w:rPr>
        <w:rFonts w:ascii="Arial" w:hAnsi="Arial" w:hint="default"/>
      </w:rPr>
    </w:lvl>
    <w:lvl w:ilvl="5" w:tplc="EE503C5A" w:tentative="1">
      <w:start w:val="1"/>
      <w:numFmt w:val="bullet"/>
      <w:lvlText w:val="•"/>
      <w:lvlJc w:val="left"/>
      <w:pPr>
        <w:tabs>
          <w:tab w:val="num" w:pos="4320"/>
        </w:tabs>
        <w:ind w:left="4320" w:hanging="360"/>
      </w:pPr>
      <w:rPr>
        <w:rFonts w:ascii="Arial" w:hAnsi="Arial" w:hint="default"/>
      </w:rPr>
    </w:lvl>
    <w:lvl w:ilvl="6" w:tplc="9FA612C2" w:tentative="1">
      <w:start w:val="1"/>
      <w:numFmt w:val="bullet"/>
      <w:lvlText w:val="•"/>
      <w:lvlJc w:val="left"/>
      <w:pPr>
        <w:tabs>
          <w:tab w:val="num" w:pos="5040"/>
        </w:tabs>
        <w:ind w:left="5040" w:hanging="360"/>
      </w:pPr>
      <w:rPr>
        <w:rFonts w:ascii="Arial" w:hAnsi="Arial" w:hint="default"/>
      </w:rPr>
    </w:lvl>
    <w:lvl w:ilvl="7" w:tplc="203E43D8" w:tentative="1">
      <w:start w:val="1"/>
      <w:numFmt w:val="bullet"/>
      <w:lvlText w:val="•"/>
      <w:lvlJc w:val="left"/>
      <w:pPr>
        <w:tabs>
          <w:tab w:val="num" w:pos="5760"/>
        </w:tabs>
        <w:ind w:left="5760" w:hanging="360"/>
      </w:pPr>
      <w:rPr>
        <w:rFonts w:ascii="Arial" w:hAnsi="Arial" w:hint="default"/>
      </w:rPr>
    </w:lvl>
    <w:lvl w:ilvl="8" w:tplc="3488CCCA" w:tentative="1">
      <w:start w:val="1"/>
      <w:numFmt w:val="bullet"/>
      <w:lvlText w:val="•"/>
      <w:lvlJc w:val="left"/>
      <w:pPr>
        <w:tabs>
          <w:tab w:val="num" w:pos="6480"/>
        </w:tabs>
        <w:ind w:left="6480" w:hanging="360"/>
      </w:pPr>
      <w:rPr>
        <w:rFonts w:ascii="Arial" w:hAnsi="Arial" w:hint="default"/>
      </w:rPr>
    </w:lvl>
  </w:abstractNum>
  <w:abstractNum w:abstractNumId="21">
    <w:nsid w:val="72347CF2"/>
    <w:multiLevelType w:val="hybridMultilevel"/>
    <w:tmpl w:val="542212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F302599"/>
    <w:multiLevelType w:val="hybridMultilevel"/>
    <w:tmpl w:val="959ABB14"/>
    <w:lvl w:ilvl="0" w:tplc="158CF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20"/>
  </w:num>
  <w:num w:numId="4">
    <w:abstractNumId w:val="3"/>
  </w:num>
  <w:num w:numId="5">
    <w:abstractNumId w:val="12"/>
  </w:num>
  <w:num w:numId="6">
    <w:abstractNumId w:val="1"/>
  </w:num>
  <w:num w:numId="7">
    <w:abstractNumId w:val="0"/>
  </w:num>
  <w:num w:numId="8">
    <w:abstractNumId w:val="16"/>
  </w:num>
  <w:num w:numId="9">
    <w:abstractNumId w:val="4"/>
  </w:num>
  <w:num w:numId="10">
    <w:abstractNumId w:val="21"/>
  </w:num>
  <w:num w:numId="11">
    <w:abstractNumId w:val="14"/>
  </w:num>
  <w:num w:numId="12">
    <w:abstractNumId w:val="8"/>
  </w:num>
  <w:num w:numId="13">
    <w:abstractNumId w:val="7"/>
  </w:num>
  <w:num w:numId="14">
    <w:abstractNumId w:val="17"/>
  </w:num>
  <w:num w:numId="15">
    <w:abstractNumId w:val="6"/>
  </w:num>
  <w:num w:numId="16">
    <w:abstractNumId w:val="10"/>
  </w:num>
  <w:num w:numId="17">
    <w:abstractNumId w:val="5"/>
  </w:num>
  <w:num w:numId="18">
    <w:abstractNumId w:val="9"/>
  </w:num>
  <w:num w:numId="19">
    <w:abstractNumId w:val="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8"/>
  </w:num>
  <w:num w:numId="2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3C"/>
    <w:rsid w:val="00000BB4"/>
    <w:rsid w:val="00000EA2"/>
    <w:rsid w:val="00011CED"/>
    <w:rsid w:val="00023E0B"/>
    <w:rsid w:val="00026E14"/>
    <w:rsid w:val="00034B77"/>
    <w:rsid w:val="00043516"/>
    <w:rsid w:val="0004390C"/>
    <w:rsid w:val="00053506"/>
    <w:rsid w:val="00054400"/>
    <w:rsid w:val="00054C9D"/>
    <w:rsid w:val="00062CC7"/>
    <w:rsid w:val="00063D23"/>
    <w:rsid w:val="0006458A"/>
    <w:rsid w:val="00072E8C"/>
    <w:rsid w:val="00073DF4"/>
    <w:rsid w:val="00087AD3"/>
    <w:rsid w:val="00090BB3"/>
    <w:rsid w:val="00091797"/>
    <w:rsid w:val="000A18AF"/>
    <w:rsid w:val="000A314F"/>
    <w:rsid w:val="000B1FFA"/>
    <w:rsid w:val="000B7950"/>
    <w:rsid w:val="000C6805"/>
    <w:rsid w:val="000D055D"/>
    <w:rsid w:val="000E7AA0"/>
    <w:rsid w:val="00107E7D"/>
    <w:rsid w:val="00135B55"/>
    <w:rsid w:val="001377A3"/>
    <w:rsid w:val="00140753"/>
    <w:rsid w:val="00140D90"/>
    <w:rsid w:val="001432AE"/>
    <w:rsid w:val="001465EA"/>
    <w:rsid w:val="00155D48"/>
    <w:rsid w:val="00171877"/>
    <w:rsid w:val="0017315A"/>
    <w:rsid w:val="00181589"/>
    <w:rsid w:val="0018679E"/>
    <w:rsid w:val="001869E5"/>
    <w:rsid w:val="00193C42"/>
    <w:rsid w:val="001A547F"/>
    <w:rsid w:val="001A6C2A"/>
    <w:rsid w:val="001B0741"/>
    <w:rsid w:val="001B6425"/>
    <w:rsid w:val="001C4605"/>
    <w:rsid w:val="001C4A1B"/>
    <w:rsid w:val="001D061C"/>
    <w:rsid w:val="001D67BD"/>
    <w:rsid w:val="001F0F9D"/>
    <w:rsid w:val="00200EE1"/>
    <w:rsid w:val="00201BC6"/>
    <w:rsid w:val="00203937"/>
    <w:rsid w:val="00211E89"/>
    <w:rsid w:val="00213B3E"/>
    <w:rsid w:val="00222BD5"/>
    <w:rsid w:val="002262AA"/>
    <w:rsid w:val="00233441"/>
    <w:rsid w:val="00234534"/>
    <w:rsid w:val="00255B6F"/>
    <w:rsid w:val="00256D75"/>
    <w:rsid w:val="002666D4"/>
    <w:rsid w:val="002742EF"/>
    <w:rsid w:val="002804BC"/>
    <w:rsid w:val="002931E9"/>
    <w:rsid w:val="002A1348"/>
    <w:rsid w:val="002A5CEB"/>
    <w:rsid w:val="002C37EA"/>
    <w:rsid w:val="002C3F43"/>
    <w:rsid w:val="002C60ED"/>
    <w:rsid w:val="002D1C73"/>
    <w:rsid w:val="002E2622"/>
    <w:rsid w:val="0030145D"/>
    <w:rsid w:val="00317D3B"/>
    <w:rsid w:val="003311E0"/>
    <w:rsid w:val="003441B1"/>
    <w:rsid w:val="00344691"/>
    <w:rsid w:val="003605DD"/>
    <w:rsid w:val="00364F31"/>
    <w:rsid w:val="0036734F"/>
    <w:rsid w:val="00375225"/>
    <w:rsid w:val="00375B14"/>
    <w:rsid w:val="00386A09"/>
    <w:rsid w:val="0038765C"/>
    <w:rsid w:val="00391098"/>
    <w:rsid w:val="00391544"/>
    <w:rsid w:val="00391EFE"/>
    <w:rsid w:val="003926E2"/>
    <w:rsid w:val="003B75DE"/>
    <w:rsid w:val="003C51ED"/>
    <w:rsid w:val="003D1693"/>
    <w:rsid w:val="003D61DC"/>
    <w:rsid w:val="003E1B08"/>
    <w:rsid w:val="003E39B5"/>
    <w:rsid w:val="003E4302"/>
    <w:rsid w:val="003E483D"/>
    <w:rsid w:val="003F037E"/>
    <w:rsid w:val="00404119"/>
    <w:rsid w:val="00423967"/>
    <w:rsid w:val="00426D08"/>
    <w:rsid w:val="00447BF3"/>
    <w:rsid w:val="00453BC3"/>
    <w:rsid w:val="004576AB"/>
    <w:rsid w:val="00457B7A"/>
    <w:rsid w:val="004617DE"/>
    <w:rsid w:val="0047279D"/>
    <w:rsid w:val="00476D7A"/>
    <w:rsid w:val="00482135"/>
    <w:rsid w:val="004942D3"/>
    <w:rsid w:val="004A560E"/>
    <w:rsid w:val="004A7CFF"/>
    <w:rsid w:val="004B44E2"/>
    <w:rsid w:val="004B6EF8"/>
    <w:rsid w:val="004B7898"/>
    <w:rsid w:val="004D666B"/>
    <w:rsid w:val="004E57D3"/>
    <w:rsid w:val="00506C1C"/>
    <w:rsid w:val="0050749E"/>
    <w:rsid w:val="00511525"/>
    <w:rsid w:val="00520A3E"/>
    <w:rsid w:val="00525019"/>
    <w:rsid w:val="005332CA"/>
    <w:rsid w:val="005359A2"/>
    <w:rsid w:val="00545482"/>
    <w:rsid w:val="00550134"/>
    <w:rsid w:val="00560D3C"/>
    <w:rsid w:val="005623E0"/>
    <w:rsid w:val="005656C7"/>
    <w:rsid w:val="00580310"/>
    <w:rsid w:val="00583FBF"/>
    <w:rsid w:val="00592A62"/>
    <w:rsid w:val="00593516"/>
    <w:rsid w:val="00594648"/>
    <w:rsid w:val="00595382"/>
    <w:rsid w:val="005B634B"/>
    <w:rsid w:val="005C5C20"/>
    <w:rsid w:val="005C62FC"/>
    <w:rsid w:val="005C693B"/>
    <w:rsid w:val="005D0E3D"/>
    <w:rsid w:val="005E57CE"/>
    <w:rsid w:val="005F00E3"/>
    <w:rsid w:val="005F1D04"/>
    <w:rsid w:val="005F3BA6"/>
    <w:rsid w:val="00601704"/>
    <w:rsid w:val="0061521E"/>
    <w:rsid w:val="00615E84"/>
    <w:rsid w:val="00626D42"/>
    <w:rsid w:val="00627C7E"/>
    <w:rsid w:val="00641911"/>
    <w:rsid w:val="00655EF1"/>
    <w:rsid w:val="006647BE"/>
    <w:rsid w:val="00672472"/>
    <w:rsid w:val="0068339C"/>
    <w:rsid w:val="00695B46"/>
    <w:rsid w:val="006A6B54"/>
    <w:rsid w:val="006A71C9"/>
    <w:rsid w:val="006B2D5D"/>
    <w:rsid w:val="006C06CA"/>
    <w:rsid w:val="006D2EC8"/>
    <w:rsid w:val="006F7DF8"/>
    <w:rsid w:val="00700514"/>
    <w:rsid w:val="0070107D"/>
    <w:rsid w:val="00702A33"/>
    <w:rsid w:val="00704240"/>
    <w:rsid w:val="007046BC"/>
    <w:rsid w:val="00717A53"/>
    <w:rsid w:val="00736EBF"/>
    <w:rsid w:val="00741FBF"/>
    <w:rsid w:val="007442DD"/>
    <w:rsid w:val="00747093"/>
    <w:rsid w:val="00762E21"/>
    <w:rsid w:val="007908BC"/>
    <w:rsid w:val="00791D35"/>
    <w:rsid w:val="00792AE3"/>
    <w:rsid w:val="00794BB9"/>
    <w:rsid w:val="007A13EF"/>
    <w:rsid w:val="007A4A6C"/>
    <w:rsid w:val="007B168A"/>
    <w:rsid w:val="007B32D5"/>
    <w:rsid w:val="007C2B72"/>
    <w:rsid w:val="007C2EFB"/>
    <w:rsid w:val="007E1772"/>
    <w:rsid w:val="007F3C4E"/>
    <w:rsid w:val="007F55D3"/>
    <w:rsid w:val="00801E03"/>
    <w:rsid w:val="008226BC"/>
    <w:rsid w:val="00823C1C"/>
    <w:rsid w:val="008244B3"/>
    <w:rsid w:val="0086068F"/>
    <w:rsid w:val="00865E56"/>
    <w:rsid w:val="00874BDC"/>
    <w:rsid w:val="00884F30"/>
    <w:rsid w:val="00894221"/>
    <w:rsid w:val="008B68A3"/>
    <w:rsid w:val="008C5811"/>
    <w:rsid w:val="008D4C42"/>
    <w:rsid w:val="008F17E3"/>
    <w:rsid w:val="008F62DA"/>
    <w:rsid w:val="00905991"/>
    <w:rsid w:val="00916C15"/>
    <w:rsid w:val="00931BD5"/>
    <w:rsid w:val="009375EC"/>
    <w:rsid w:val="00954DAD"/>
    <w:rsid w:val="00957FF2"/>
    <w:rsid w:val="00967152"/>
    <w:rsid w:val="009775FD"/>
    <w:rsid w:val="00981F30"/>
    <w:rsid w:val="009942F7"/>
    <w:rsid w:val="009A7161"/>
    <w:rsid w:val="009B692D"/>
    <w:rsid w:val="009C0F86"/>
    <w:rsid w:val="009D0599"/>
    <w:rsid w:val="009E322F"/>
    <w:rsid w:val="009F16D9"/>
    <w:rsid w:val="009F4054"/>
    <w:rsid w:val="009F57BA"/>
    <w:rsid w:val="009F69BF"/>
    <w:rsid w:val="00A321EC"/>
    <w:rsid w:val="00A33D58"/>
    <w:rsid w:val="00A35D02"/>
    <w:rsid w:val="00A4112C"/>
    <w:rsid w:val="00A42C4A"/>
    <w:rsid w:val="00A52D28"/>
    <w:rsid w:val="00A70DC1"/>
    <w:rsid w:val="00A74A4D"/>
    <w:rsid w:val="00A74D66"/>
    <w:rsid w:val="00A82BC5"/>
    <w:rsid w:val="00A945E0"/>
    <w:rsid w:val="00AA3D0D"/>
    <w:rsid w:val="00AC222C"/>
    <w:rsid w:val="00AC4904"/>
    <w:rsid w:val="00AC6034"/>
    <w:rsid w:val="00AD1310"/>
    <w:rsid w:val="00AD251A"/>
    <w:rsid w:val="00AD6DE3"/>
    <w:rsid w:val="00AD7421"/>
    <w:rsid w:val="00AF79D3"/>
    <w:rsid w:val="00B07D8A"/>
    <w:rsid w:val="00B13F8B"/>
    <w:rsid w:val="00B145B3"/>
    <w:rsid w:val="00B1706D"/>
    <w:rsid w:val="00B20FD1"/>
    <w:rsid w:val="00B27736"/>
    <w:rsid w:val="00B306F4"/>
    <w:rsid w:val="00B31C16"/>
    <w:rsid w:val="00B36A94"/>
    <w:rsid w:val="00B455A9"/>
    <w:rsid w:val="00B45B27"/>
    <w:rsid w:val="00B5026A"/>
    <w:rsid w:val="00B73228"/>
    <w:rsid w:val="00B7413A"/>
    <w:rsid w:val="00B833FD"/>
    <w:rsid w:val="00B91502"/>
    <w:rsid w:val="00BA6597"/>
    <w:rsid w:val="00BB22A6"/>
    <w:rsid w:val="00BC3452"/>
    <w:rsid w:val="00BC3AF0"/>
    <w:rsid w:val="00BC4595"/>
    <w:rsid w:val="00BC55F3"/>
    <w:rsid w:val="00BD3C19"/>
    <w:rsid w:val="00BD5ECC"/>
    <w:rsid w:val="00BE1C81"/>
    <w:rsid w:val="00BE20E4"/>
    <w:rsid w:val="00BE77F6"/>
    <w:rsid w:val="00BF5511"/>
    <w:rsid w:val="00BF5E57"/>
    <w:rsid w:val="00C17A04"/>
    <w:rsid w:val="00C17DB7"/>
    <w:rsid w:val="00C21F7E"/>
    <w:rsid w:val="00C233CE"/>
    <w:rsid w:val="00C27BC9"/>
    <w:rsid w:val="00C3149E"/>
    <w:rsid w:val="00C32EDF"/>
    <w:rsid w:val="00C52CCC"/>
    <w:rsid w:val="00C65131"/>
    <w:rsid w:val="00C73BF9"/>
    <w:rsid w:val="00C774CD"/>
    <w:rsid w:val="00CA2E9B"/>
    <w:rsid w:val="00CB09B8"/>
    <w:rsid w:val="00CB6696"/>
    <w:rsid w:val="00CD715D"/>
    <w:rsid w:val="00CF377D"/>
    <w:rsid w:val="00D075A0"/>
    <w:rsid w:val="00D1640E"/>
    <w:rsid w:val="00D339AB"/>
    <w:rsid w:val="00D47AEC"/>
    <w:rsid w:val="00D52623"/>
    <w:rsid w:val="00D54280"/>
    <w:rsid w:val="00D6155C"/>
    <w:rsid w:val="00D63F1F"/>
    <w:rsid w:val="00D70204"/>
    <w:rsid w:val="00D70C22"/>
    <w:rsid w:val="00D71911"/>
    <w:rsid w:val="00DA72BF"/>
    <w:rsid w:val="00DB5DF5"/>
    <w:rsid w:val="00DD1329"/>
    <w:rsid w:val="00DE29A6"/>
    <w:rsid w:val="00E01019"/>
    <w:rsid w:val="00E163EA"/>
    <w:rsid w:val="00E4158F"/>
    <w:rsid w:val="00E4471B"/>
    <w:rsid w:val="00E66A41"/>
    <w:rsid w:val="00E93F0A"/>
    <w:rsid w:val="00EA1AA8"/>
    <w:rsid w:val="00EA2E2E"/>
    <w:rsid w:val="00EA4136"/>
    <w:rsid w:val="00EB781D"/>
    <w:rsid w:val="00EC02CA"/>
    <w:rsid w:val="00EC58FB"/>
    <w:rsid w:val="00EC5B18"/>
    <w:rsid w:val="00ED3B11"/>
    <w:rsid w:val="00ED78CD"/>
    <w:rsid w:val="00EE26DF"/>
    <w:rsid w:val="00EE708E"/>
    <w:rsid w:val="00EF4CA0"/>
    <w:rsid w:val="00EF4EB3"/>
    <w:rsid w:val="00EF59EA"/>
    <w:rsid w:val="00F02596"/>
    <w:rsid w:val="00F0416F"/>
    <w:rsid w:val="00F1018F"/>
    <w:rsid w:val="00F14F8F"/>
    <w:rsid w:val="00F2369E"/>
    <w:rsid w:val="00F24C5E"/>
    <w:rsid w:val="00F408CC"/>
    <w:rsid w:val="00F41C16"/>
    <w:rsid w:val="00F4682F"/>
    <w:rsid w:val="00F47FAD"/>
    <w:rsid w:val="00F57C2C"/>
    <w:rsid w:val="00F70261"/>
    <w:rsid w:val="00F96945"/>
    <w:rsid w:val="00FA619A"/>
    <w:rsid w:val="00FC3CE7"/>
    <w:rsid w:val="00FD2977"/>
    <w:rsid w:val="00FF352A"/>
    <w:rsid w:val="00FF5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6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DD"/>
  </w:style>
  <w:style w:type="paragraph" w:styleId="1">
    <w:name w:val="heading 1"/>
    <w:basedOn w:val="a"/>
    <w:next w:val="a"/>
    <w:link w:val="1Char"/>
    <w:uiPriority w:val="9"/>
    <w:qFormat/>
    <w:rsid w:val="00E66A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4942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BA65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5"/>
    <w:link w:val="4Char"/>
    <w:qFormat/>
    <w:rsid w:val="00762E21"/>
    <w:pPr>
      <w:keepNext/>
      <w:keepLines/>
      <w:tabs>
        <w:tab w:val="num" w:pos="720"/>
      </w:tabs>
      <w:spacing w:after="240" w:line="240" w:lineRule="auto"/>
      <w:ind w:left="720" w:hanging="720"/>
      <w:jc w:val="both"/>
      <w:outlineLvl w:val="3"/>
    </w:pPr>
    <w:rPr>
      <w:rFonts w:ascii="Times New Roman" w:eastAsia="Times New Roman" w:hAnsi="Times New Roman" w:cs="Times New Roman"/>
      <w:szCs w:val="20"/>
      <w:lang w:val="en-GB"/>
    </w:rPr>
  </w:style>
  <w:style w:type="paragraph" w:styleId="5">
    <w:name w:val="heading 5"/>
    <w:basedOn w:val="a"/>
    <w:next w:val="a"/>
    <w:link w:val="5Char"/>
    <w:uiPriority w:val="9"/>
    <w:semiHidden/>
    <w:unhideWhenUsed/>
    <w:qFormat/>
    <w:rsid w:val="00762E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0D3C"/>
    <w:rPr>
      <w:color w:val="0000FF"/>
      <w:u w:val="single"/>
    </w:rPr>
  </w:style>
  <w:style w:type="paragraph" w:customStyle="1" w:styleId="Default">
    <w:name w:val="Default"/>
    <w:rsid w:val="00560D3C"/>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paragraph" w:styleId="a4">
    <w:name w:val="footnote text"/>
    <w:basedOn w:val="a"/>
    <w:link w:val="Char"/>
    <w:uiPriority w:val="99"/>
    <w:unhideWhenUsed/>
    <w:rsid w:val="00560D3C"/>
    <w:pPr>
      <w:spacing w:after="0" w:line="240" w:lineRule="auto"/>
    </w:pPr>
    <w:rPr>
      <w:rFonts w:eastAsiaTheme="minorHAnsi"/>
      <w:sz w:val="20"/>
      <w:szCs w:val="20"/>
      <w:lang w:val="en-IN"/>
    </w:rPr>
  </w:style>
  <w:style w:type="character" w:customStyle="1" w:styleId="Char">
    <w:name w:val="각주 텍스트 Char"/>
    <w:basedOn w:val="a0"/>
    <w:link w:val="a4"/>
    <w:uiPriority w:val="99"/>
    <w:rsid w:val="00560D3C"/>
    <w:rPr>
      <w:rFonts w:eastAsiaTheme="minorHAnsi"/>
      <w:sz w:val="20"/>
      <w:szCs w:val="20"/>
      <w:lang w:val="en-IN"/>
    </w:rPr>
  </w:style>
  <w:style w:type="character" w:styleId="a5">
    <w:name w:val="footnote reference"/>
    <w:basedOn w:val="a0"/>
    <w:uiPriority w:val="99"/>
    <w:semiHidden/>
    <w:unhideWhenUsed/>
    <w:rsid w:val="00560D3C"/>
    <w:rPr>
      <w:vertAlign w:val="superscript"/>
    </w:rPr>
  </w:style>
  <w:style w:type="table" w:styleId="a6">
    <w:name w:val="Table Grid"/>
    <w:basedOn w:val="a1"/>
    <w:uiPriority w:val="59"/>
    <w:rsid w:val="00560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560D3C"/>
    <w:pPr>
      <w:ind w:left="720"/>
      <w:contextualSpacing/>
    </w:pPr>
  </w:style>
  <w:style w:type="paragraph" w:styleId="a8">
    <w:name w:val="footer"/>
    <w:basedOn w:val="a"/>
    <w:link w:val="Char0"/>
    <w:uiPriority w:val="99"/>
    <w:unhideWhenUsed/>
    <w:rsid w:val="00560D3C"/>
    <w:pPr>
      <w:tabs>
        <w:tab w:val="center" w:pos="4680"/>
        <w:tab w:val="right" w:pos="9360"/>
      </w:tabs>
      <w:spacing w:after="0" w:line="240" w:lineRule="auto"/>
    </w:pPr>
  </w:style>
  <w:style w:type="character" w:customStyle="1" w:styleId="Char0">
    <w:name w:val="바닥글 Char"/>
    <w:basedOn w:val="a0"/>
    <w:link w:val="a8"/>
    <w:uiPriority w:val="99"/>
    <w:rsid w:val="00560D3C"/>
  </w:style>
  <w:style w:type="paragraph" w:styleId="a9">
    <w:name w:val="Normal (Web)"/>
    <w:basedOn w:val="a"/>
    <w:uiPriority w:val="99"/>
    <w:unhideWhenUsed/>
    <w:rsid w:val="0070107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023E0B"/>
    <w:pPr>
      <w:spacing w:after="0" w:line="240" w:lineRule="auto"/>
    </w:pPr>
  </w:style>
  <w:style w:type="paragraph" w:styleId="ab">
    <w:name w:val="Balloon Text"/>
    <w:basedOn w:val="a"/>
    <w:link w:val="Char1"/>
    <w:uiPriority w:val="99"/>
    <w:semiHidden/>
    <w:unhideWhenUsed/>
    <w:rsid w:val="00EE26DF"/>
    <w:pPr>
      <w:spacing w:after="0" w:line="240" w:lineRule="auto"/>
    </w:pPr>
    <w:rPr>
      <w:rFonts w:ascii="Tahoma" w:hAnsi="Tahoma" w:cs="Tahoma"/>
      <w:sz w:val="16"/>
      <w:szCs w:val="16"/>
    </w:rPr>
  </w:style>
  <w:style w:type="character" w:customStyle="1" w:styleId="Char1">
    <w:name w:val="풍선 도움말 텍스트 Char"/>
    <w:basedOn w:val="a0"/>
    <w:link w:val="ab"/>
    <w:uiPriority w:val="99"/>
    <w:semiHidden/>
    <w:rsid w:val="00EE26DF"/>
    <w:rPr>
      <w:rFonts w:ascii="Tahoma" w:hAnsi="Tahoma" w:cs="Tahoma"/>
      <w:sz w:val="16"/>
      <w:szCs w:val="16"/>
    </w:rPr>
  </w:style>
  <w:style w:type="character" w:customStyle="1" w:styleId="4Char">
    <w:name w:val="제목 4 Char"/>
    <w:basedOn w:val="a0"/>
    <w:link w:val="4"/>
    <w:rsid w:val="00762E21"/>
    <w:rPr>
      <w:rFonts w:ascii="Times New Roman" w:eastAsia="Times New Roman" w:hAnsi="Times New Roman" w:cs="Times New Roman"/>
      <w:szCs w:val="20"/>
      <w:lang w:val="en-GB"/>
    </w:rPr>
  </w:style>
  <w:style w:type="character" w:customStyle="1" w:styleId="5Char">
    <w:name w:val="제목 5 Char"/>
    <w:basedOn w:val="a0"/>
    <w:link w:val="5"/>
    <w:uiPriority w:val="9"/>
    <w:semiHidden/>
    <w:rsid w:val="00762E21"/>
    <w:rPr>
      <w:rFonts w:asciiTheme="majorHAnsi" w:eastAsiaTheme="majorEastAsia" w:hAnsiTheme="majorHAnsi" w:cstheme="majorBidi"/>
      <w:color w:val="243F60" w:themeColor="accent1" w:themeShade="7F"/>
    </w:rPr>
  </w:style>
  <w:style w:type="character" w:styleId="ac">
    <w:name w:val="Strong"/>
    <w:basedOn w:val="a0"/>
    <w:uiPriority w:val="22"/>
    <w:qFormat/>
    <w:rsid w:val="00BF5511"/>
    <w:rPr>
      <w:b/>
      <w:bCs/>
    </w:rPr>
  </w:style>
  <w:style w:type="character" w:customStyle="1" w:styleId="apple-converted-space">
    <w:name w:val="apple-converted-space"/>
    <w:basedOn w:val="a0"/>
    <w:rsid w:val="00BF5511"/>
  </w:style>
  <w:style w:type="character" w:customStyle="1" w:styleId="3Char">
    <w:name w:val="제목 3 Char"/>
    <w:basedOn w:val="a0"/>
    <w:link w:val="3"/>
    <w:uiPriority w:val="9"/>
    <w:semiHidden/>
    <w:rsid w:val="00BA6597"/>
    <w:rPr>
      <w:rFonts w:asciiTheme="majorHAnsi" w:eastAsiaTheme="majorEastAsia" w:hAnsiTheme="majorHAnsi" w:cstheme="majorBidi"/>
      <w:color w:val="243F60" w:themeColor="accent1" w:themeShade="7F"/>
      <w:sz w:val="24"/>
      <w:szCs w:val="24"/>
    </w:rPr>
  </w:style>
  <w:style w:type="paragraph" w:styleId="ad">
    <w:name w:val="Body Text"/>
    <w:basedOn w:val="a"/>
    <w:link w:val="Char2"/>
    <w:uiPriority w:val="1"/>
    <w:qFormat/>
    <w:rsid w:val="00BA6597"/>
    <w:pPr>
      <w:widowControl w:val="0"/>
      <w:spacing w:after="0" w:line="240" w:lineRule="auto"/>
    </w:pPr>
    <w:rPr>
      <w:rFonts w:ascii="Times New Roman" w:eastAsia="Times New Roman" w:hAnsi="Times New Roman" w:cs="Times New Roman"/>
      <w:sz w:val="20"/>
      <w:szCs w:val="20"/>
    </w:rPr>
  </w:style>
  <w:style w:type="character" w:customStyle="1" w:styleId="Char2">
    <w:name w:val="본문 Char"/>
    <w:basedOn w:val="a0"/>
    <w:link w:val="ad"/>
    <w:uiPriority w:val="1"/>
    <w:rsid w:val="00BA6597"/>
    <w:rPr>
      <w:rFonts w:ascii="Times New Roman" w:eastAsia="Times New Roman" w:hAnsi="Times New Roman" w:cs="Times New Roman"/>
      <w:sz w:val="20"/>
      <w:szCs w:val="20"/>
    </w:rPr>
  </w:style>
  <w:style w:type="character" w:customStyle="1" w:styleId="1Char">
    <w:name w:val="제목 1 Char"/>
    <w:basedOn w:val="a0"/>
    <w:link w:val="1"/>
    <w:uiPriority w:val="9"/>
    <w:rsid w:val="00E66A41"/>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a"/>
    <w:uiPriority w:val="1"/>
    <w:qFormat/>
    <w:rsid w:val="00BC4595"/>
    <w:pPr>
      <w:widowControl w:val="0"/>
      <w:spacing w:after="0" w:line="240" w:lineRule="auto"/>
    </w:pPr>
    <w:rPr>
      <w:rFonts w:ascii="Gill Sans MT" w:eastAsia="Gill Sans MT" w:hAnsi="Gill Sans MT" w:cs="Gill Sans MT"/>
    </w:rPr>
  </w:style>
  <w:style w:type="character" w:customStyle="1" w:styleId="2Char">
    <w:name w:val="제목 2 Char"/>
    <w:basedOn w:val="a0"/>
    <w:link w:val="2"/>
    <w:uiPriority w:val="9"/>
    <w:semiHidden/>
    <w:rsid w:val="004942D3"/>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5DD"/>
  </w:style>
  <w:style w:type="paragraph" w:styleId="1">
    <w:name w:val="heading 1"/>
    <w:basedOn w:val="a"/>
    <w:next w:val="a"/>
    <w:link w:val="1Char"/>
    <w:uiPriority w:val="9"/>
    <w:qFormat/>
    <w:rsid w:val="00E66A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4942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BA65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5"/>
    <w:link w:val="4Char"/>
    <w:qFormat/>
    <w:rsid w:val="00762E21"/>
    <w:pPr>
      <w:keepNext/>
      <w:keepLines/>
      <w:tabs>
        <w:tab w:val="num" w:pos="720"/>
      </w:tabs>
      <w:spacing w:after="240" w:line="240" w:lineRule="auto"/>
      <w:ind w:left="720" w:hanging="720"/>
      <w:jc w:val="both"/>
      <w:outlineLvl w:val="3"/>
    </w:pPr>
    <w:rPr>
      <w:rFonts w:ascii="Times New Roman" w:eastAsia="Times New Roman" w:hAnsi="Times New Roman" w:cs="Times New Roman"/>
      <w:szCs w:val="20"/>
      <w:lang w:val="en-GB"/>
    </w:rPr>
  </w:style>
  <w:style w:type="paragraph" w:styleId="5">
    <w:name w:val="heading 5"/>
    <w:basedOn w:val="a"/>
    <w:next w:val="a"/>
    <w:link w:val="5Char"/>
    <w:uiPriority w:val="9"/>
    <w:semiHidden/>
    <w:unhideWhenUsed/>
    <w:qFormat/>
    <w:rsid w:val="00762E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0D3C"/>
    <w:rPr>
      <w:color w:val="0000FF"/>
      <w:u w:val="single"/>
    </w:rPr>
  </w:style>
  <w:style w:type="paragraph" w:customStyle="1" w:styleId="Default">
    <w:name w:val="Default"/>
    <w:rsid w:val="00560D3C"/>
    <w:pPr>
      <w:autoSpaceDE w:val="0"/>
      <w:autoSpaceDN w:val="0"/>
      <w:adjustRightInd w:val="0"/>
      <w:spacing w:after="0" w:line="240" w:lineRule="auto"/>
    </w:pPr>
    <w:rPr>
      <w:rFonts w:ascii="Times New Roman" w:eastAsiaTheme="minorHAnsi" w:hAnsi="Times New Roman" w:cs="Times New Roman"/>
      <w:color w:val="000000"/>
      <w:sz w:val="24"/>
      <w:szCs w:val="24"/>
      <w:lang w:val="en-IN"/>
    </w:rPr>
  </w:style>
  <w:style w:type="paragraph" w:styleId="a4">
    <w:name w:val="footnote text"/>
    <w:basedOn w:val="a"/>
    <w:link w:val="Char"/>
    <w:uiPriority w:val="99"/>
    <w:unhideWhenUsed/>
    <w:rsid w:val="00560D3C"/>
    <w:pPr>
      <w:spacing w:after="0" w:line="240" w:lineRule="auto"/>
    </w:pPr>
    <w:rPr>
      <w:rFonts w:eastAsiaTheme="minorHAnsi"/>
      <w:sz w:val="20"/>
      <w:szCs w:val="20"/>
      <w:lang w:val="en-IN"/>
    </w:rPr>
  </w:style>
  <w:style w:type="character" w:customStyle="1" w:styleId="Char">
    <w:name w:val="각주 텍스트 Char"/>
    <w:basedOn w:val="a0"/>
    <w:link w:val="a4"/>
    <w:uiPriority w:val="99"/>
    <w:rsid w:val="00560D3C"/>
    <w:rPr>
      <w:rFonts w:eastAsiaTheme="minorHAnsi"/>
      <w:sz w:val="20"/>
      <w:szCs w:val="20"/>
      <w:lang w:val="en-IN"/>
    </w:rPr>
  </w:style>
  <w:style w:type="character" w:styleId="a5">
    <w:name w:val="footnote reference"/>
    <w:basedOn w:val="a0"/>
    <w:uiPriority w:val="99"/>
    <w:semiHidden/>
    <w:unhideWhenUsed/>
    <w:rsid w:val="00560D3C"/>
    <w:rPr>
      <w:vertAlign w:val="superscript"/>
    </w:rPr>
  </w:style>
  <w:style w:type="table" w:styleId="a6">
    <w:name w:val="Table Grid"/>
    <w:basedOn w:val="a1"/>
    <w:uiPriority w:val="59"/>
    <w:rsid w:val="00560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560D3C"/>
    <w:pPr>
      <w:ind w:left="720"/>
      <w:contextualSpacing/>
    </w:pPr>
  </w:style>
  <w:style w:type="paragraph" w:styleId="a8">
    <w:name w:val="footer"/>
    <w:basedOn w:val="a"/>
    <w:link w:val="Char0"/>
    <w:uiPriority w:val="99"/>
    <w:unhideWhenUsed/>
    <w:rsid w:val="00560D3C"/>
    <w:pPr>
      <w:tabs>
        <w:tab w:val="center" w:pos="4680"/>
        <w:tab w:val="right" w:pos="9360"/>
      </w:tabs>
      <w:spacing w:after="0" w:line="240" w:lineRule="auto"/>
    </w:pPr>
  </w:style>
  <w:style w:type="character" w:customStyle="1" w:styleId="Char0">
    <w:name w:val="바닥글 Char"/>
    <w:basedOn w:val="a0"/>
    <w:link w:val="a8"/>
    <w:uiPriority w:val="99"/>
    <w:rsid w:val="00560D3C"/>
  </w:style>
  <w:style w:type="paragraph" w:styleId="a9">
    <w:name w:val="Normal (Web)"/>
    <w:basedOn w:val="a"/>
    <w:uiPriority w:val="99"/>
    <w:unhideWhenUsed/>
    <w:rsid w:val="0070107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023E0B"/>
    <w:pPr>
      <w:spacing w:after="0" w:line="240" w:lineRule="auto"/>
    </w:pPr>
  </w:style>
  <w:style w:type="paragraph" w:styleId="ab">
    <w:name w:val="Balloon Text"/>
    <w:basedOn w:val="a"/>
    <w:link w:val="Char1"/>
    <w:uiPriority w:val="99"/>
    <w:semiHidden/>
    <w:unhideWhenUsed/>
    <w:rsid w:val="00EE26DF"/>
    <w:pPr>
      <w:spacing w:after="0" w:line="240" w:lineRule="auto"/>
    </w:pPr>
    <w:rPr>
      <w:rFonts w:ascii="Tahoma" w:hAnsi="Tahoma" w:cs="Tahoma"/>
      <w:sz w:val="16"/>
      <w:szCs w:val="16"/>
    </w:rPr>
  </w:style>
  <w:style w:type="character" w:customStyle="1" w:styleId="Char1">
    <w:name w:val="풍선 도움말 텍스트 Char"/>
    <w:basedOn w:val="a0"/>
    <w:link w:val="ab"/>
    <w:uiPriority w:val="99"/>
    <w:semiHidden/>
    <w:rsid w:val="00EE26DF"/>
    <w:rPr>
      <w:rFonts w:ascii="Tahoma" w:hAnsi="Tahoma" w:cs="Tahoma"/>
      <w:sz w:val="16"/>
      <w:szCs w:val="16"/>
    </w:rPr>
  </w:style>
  <w:style w:type="character" w:customStyle="1" w:styleId="4Char">
    <w:name w:val="제목 4 Char"/>
    <w:basedOn w:val="a0"/>
    <w:link w:val="4"/>
    <w:rsid w:val="00762E21"/>
    <w:rPr>
      <w:rFonts w:ascii="Times New Roman" w:eastAsia="Times New Roman" w:hAnsi="Times New Roman" w:cs="Times New Roman"/>
      <w:szCs w:val="20"/>
      <w:lang w:val="en-GB"/>
    </w:rPr>
  </w:style>
  <w:style w:type="character" w:customStyle="1" w:styleId="5Char">
    <w:name w:val="제목 5 Char"/>
    <w:basedOn w:val="a0"/>
    <w:link w:val="5"/>
    <w:uiPriority w:val="9"/>
    <w:semiHidden/>
    <w:rsid w:val="00762E21"/>
    <w:rPr>
      <w:rFonts w:asciiTheme="majorHAnsi" w:eastAsiaTheme="majorEastAsia" w:hAnsiTheme="majorHAnsi" w:cstheme="majorBidi"/>
      <w:color w:val="243F60" w:themeColor="accent1" w:themeShade="7F"/>
    </w:rPr>
  </w:style>
  <w:style w:type="character" w:styleId="ac">
    <w:name w:val="Strong"/>
    <w:basedOn w:val="a0"/>
    <w:uiPriority w:val="22"/>
    <w:qFormat/>
    <w:rsid w:val="00BF5511"/>
    <w:rPr>
      <w:b/>
      <w:bCs/>
    </w:rPr>
  </w:style>
  <w:style w:type="character" w:customStyle="1" w:styleId="apple-converted-space">
    <w:name w:val="apple-converted-space"/>
    <w:basedOn w:val="a0"/>
    <w:rsid w:val="00BF5511"/>
  </w:style>
  <w:style w:type="character" w:customStyle="1" w:styleId="3Char">
    <w:name w:val="제목 3 Char"/>
    <w:basedOn w:val="a0"/>
    <w:link w:val="3"/>
    <w:uiPriority w:val="9"/>
    <w:semiHidden/>
    <w:rsid w:val="00BA6597"/>
    <w:rPr>
      <w:rFonts w:asciiTheme="majorHAnsi" w:eastAsiaTheme="majorEastAsia" w:hAnsiTheme="majorHAnsi" w:cstheme="majorBidi"/>
      <w:color w:val="243F60" w:themeColor="accent1" w:themeShade="7F"/>
      <w:sz w:val="24"/>
      <w:szCs w:val="24"/>
    </w:rPr>
  </w:style>
  <w:style w:type="paragraph" w:styleId="ad">
    <w:name w:val="Body Text"/>
    <w:basedOn w:val="a"/>
    <w:link w:val="Char2"/>
    <w:uiPriority w:val="1"/>
    <w:qFormat/>
    <w:rsid w:val="00BA6597"/>
    <w:pPr>
      <w:widowControl w:val="0"/>
      <w:spacing w:after="0" w:line="240" w:lineRule="auto"/>
    </w:pPr>
    <w:rPr>
      <w:rFonts w:ascii="Times New Roman" w:eastAsia="Times New Roman" w:hAnsi="Times New Roman" w:cs="Times New Roman"/>
      <w:sz w:val="20"/>
      <w:szCs w:val="20"/>
    </w:rPr>
  </w:style>
  <w:style w:type="character" w:customStyle="1" w:styleId="Char2">
    <w:name w:val="본문 Char"/>
    <w:basedOn w:val="a0"/>
    <w:link w:val="ad"/>
    <w:uiPriority w:val="1"/>
    <w:rsid w:val="00BA6597"/>
    <w:rPr>
      <w:rFonts w:ascii="Times New Roman" w:eastAsia="Times New Roman" w:hAnsi="Times New Roman" w:cs="Times New Roman"/>
      <w:sz w:val="20"/>
      <w:szCs w:val="20"/>
    </w:rPr>
  </w:style>
  <w:style w:type="character" w:customStyle="1" w:styleId="1Char">
    <w:name w:val="제목 1 Char"/>
    <w:basedOn w:val="a0"/>
    <w:link w:val="1"/>
    <w:uiPriority w:val="9"/>
    <w:rsid w:val="00E66A41"/>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a"/>
    <w:uiPriority w:val="1"/>
    <w:qFormat/>
    <w:rsid w:val="00BC4595"/>
    <w:pPr>
      <w:widowControl w:val="0"/>
      <w:spacing w:after="0" w:line="240" w:lineRule="auto"/>
    </w:pPr>
    <w:rPr>
      <w:rFonts w:ascii="Gill Sans MT" w:eastAsia="Gill Sans MT" w:hAnsi="Gill Sans MT" w:cs="Gill Sans MT"/>
    </w:rPr>
  </w:style>
  <w:style w:type="character" w:customStyle="1" w:styleId="2Char">
    <w:name w:val="제목 2 Char"/>
    <w:basedOn w:val="a0"/>
    <w:link w:val="2"/>
    <w:uiPriority w:val="9"/>
    <w:semiHidden/>
    <w:rsid w:val="004942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19691">
      <w:bodyDiv w:val="1"/>
      <w:marLeft w:val="0"/>
      <w:marRight w:val="0"/>
      <w:marTop w:val="0"/>
      <w:marBottom w:val="0"/>
      <w:divBdr>
        <w:top w:val="none" w:sz="0" w:space="0" w:color="auto"/>
        <w:left w:val="none" w:sz="0" w:space="0" w:color="auto"/>
        <w:bottom w:val="none" w:sz="0" w:space="0" w:color="auto"/>
        <w:right w:val="none" w:sz="0" w:space="0" w:color="auto"/>
      </w:divBdr>
      <w:divsChild>
        <w:div w:id="310715725">
          <w:marLeft w:val="720"/>
          <w:marRight w:val="0"/>
          <w:marTop w:val="106"/>
          <w:marBottom w:val="0"/>
          <w:divBdr>
            <w:top w:val="none" w:sz="0" w:space="0" w:color="auto"/>
            <w:left w:val="none" w:sz="0" w:space="0" w:color="auto"/>
            <w:bottom w:val="none" w:sz="0" w:space="0" w:color="auto"/>
            <w:right w:val="none" w:sz="0" w:space="0" w:color="auto"/>
          </w:divBdr>
        </w:div>
      </w:divsChild>
    </w:div>
    <w:div w:id="450974908">
      <w:bodyDiv w:val="1"/>
      <w:marLeft w:val="0"/>
      <w:marRight w:val="0"/>
      <w:marTop w:val="0"/>
      <w:marBottom w:val="0"/>
      <w:divBdr>
        <w:top w:val="none" w:sz="0" w:space="0" w:color="auto"/>
        <w:left w:val="none" w:sz="0" w:space="0" w:color="auto"/>
        <w:bottom w:val="none" w:sz="0" w:space="0" w:color="auto"/>
        <w:right w:val="none" w:sz="0" w:space="0" w:color="auto"/>
      </w:divBdr>
      <w:divsChild>
        <w:div w:id="1355110016">
          <w:marLeft w:val="547"/>
          <w:marRight w:val="0"/>
          <w:marTop w:val="106"/>
          <w:marBottom w:val="0"/>
          <w:divBdr>
            <w:top w:val="none" w:sz="0" w:space="0" w:color="auto"/>
            <w:left w:val="none" w:sz="0" w:space="0" w:color="auto"/>
            <w:bottom w:val="none" w:sz="0" w:space="0" w:color="auto"/>
            <w:right w:val="none" w:sz="0" w:space="0" w:color="auto"/>
          </w:divBdr>
        </w:div>
      </w:divsChild>
    </w:div>
    <w:div w:id="584925453">
      <w:bodyDiv w:val="1"/>
      <w:marLeft w:val="0"/>
      <w:marRight w:val="0"/>
      <w:marTop w:val="0"/>
      <w:marBottom w:val="0"/>
      <w:divBdr>
        <w:top w:val="none" w:sz="0" w:space="0" w:color="auto"/>
        <w:left w:val="none" w:sz="0" w:space="0" w:color="auto"/>
        <w:bottom w:val="none" w:sz="0" w:space="0" w:color="auto"/>
        <w:right w:val="none" w:sz="0" w:space="0" w:color="auto"/>
      </w:divBdr>
    </w:div>
    <w:div w:id="608047790">
      <w:bodyDiv w:val="1"/>
      <w:marLeft w:val="0"/>
      <w:marRight w:val="0"/>
      <w:marTop w:val="0"/>
      <w:marBottom w:val="0"/>
      <w:divBdr>
        <w:top w:val="none" w:sz="0" w:space="0" w:color="auto"/>
        <w:left w:val="none" w:sz="0" w:space="0" w:color="auto"/>
        <w:bottom w:val="none" w:sz="0" w:space="0" w:color="auto"/>
        <w:right w:val="none" w:sz="0" w:space="0" w:color="auto"/>
      </w:divBdr>
      <w:divsChild>
        <w:div w:id="401831151">
          <w:marLeft w:val="547"/>
          <w:marRight w:val="0"/>
          <w:marTop w:val="144"/>
          <w:marBottom w:val="0"/>
          <w:divBdr>
            <w:top w:val="none" w:sz="0" w:space="0" w:color="auto"/>
            <w:left w:val="none" w:sz="0" w:space="0" w:color="auto"/>
            <w:bottom w:val="none" w:sz="0" w:space="0" w:color="auto"/>
            <w:right w:val="none" w:sz="0" w:space="0" w:color="auto"/>
          </w:divBdr>
        </w:div>
        <w:div w:id="702942553">
          <w:marLeft w:val="1166"/>
          <w:marRight w:val="0"/>
          <w:marTop w:val="125"/>
          <w:marBottom w:val="0"/>
          <w:divBdr>
            <w:top w:val="none" w:sz="0" w:space="0" w:color="auto"/>
            <w:left w:val="none" w:sz="0" w:space="0" w:color="auto"/>
            <w:bottom w:val="none" w:sz="0" w:space="0" w:color="auto"/>
            <w:right w:val="none" w:sz="0" w:space="0" w:color="auto"/>
          </w:divBdr>
        </w:div>
        <w:div w:id="343551839">
          <w:marLeft w:val="1166"/>
          <w:marRight w:val="0"/>
          <w:marTop w:val="125"/>
          <w:marBottom w:val="0"/>
          <w:divBdr>
            <w:top w:val="none" w:sz="0" w:space="0" w:color="auto"/>
            <w:left w:val="none" w:sz="0" w:space="0" w:color="auto"/>
            <w:bottom w:val="none" w:sz="0" w:space="0" w:color="auto"/>
            <w:right w:val="none" w:sz="0" w:space="0" w:color="auto"/>
          </w:divBdr>
        </w:div>
        <w:div w:id="1633097950">
          <w:marLeft w:val="1166"/>
          <w:marRight w:val="0"/>
          <w:marTop w:val="125"/>
          <w:marBottom w:val="0"/>
          <w:divBdr>
            <w:top w:val="none" w:sz="0" w:space="0" w:color="auto"/>
            <w:left w:val="none" w:sz="0" w:space="0" w:color="auto"/>
            <w:bottom w:val="none" w:sz="0" w:space="0" w:color="auto"/>
            <w:right w:val="none" w:sz="0" w:space="0" w:color="auto"/>
          </w:divBdr>
        </w:div>
        <w:div w:id="448352306">
          <w:marLeft w:val="1166"/>
          <w:marRight w:val="0"/>
          <w:marTop w:val="125"/>
          <w:marBottom w:val="0"/>
          <w:divBdr>
            <w:top w:val="none" w:sz="0" w:space="0" w:color="auto"/>
            <w:left w:val="none" w:sz="0" w:space="0" w:color="auto"/>
            <w:bottom w:val="none" w:sz="0" w:space="0" w:color="auto"/>
            <w:right w:val="none" w:sz="0" w:space="0" w:color="auto"/>
          </w:divBdr>
        </w:div>
      </w:divsChild>
    </w:div>
    <w:div w:id="625432058">
      <w:bodyDiv w:val="1"/>
      <w:marLeft w:val="0"/>
      <w:marRight w:val="0"/>
      <w:marTop w:val="0"/>
      <w:marBottom w:val="0"/>
      <w:divBdr>
        <w:top w:val="none" w:sz="0" w:space="0" w:color="auto"/>
        <w:left w:val="none" w:sz="0" w:space="0" w:color="auto"/>
        <w:bottom w:val="none" w:sz="0" w:space="0" w:color="auto"/>
        <w:right w:val="none" w:sz="0" w:space="0" w:color="auto"/>
      </w:divBdr>
      <w:divsChild>
        <w:div w:id="631179107">
          <w:marLeft w:val="547"/>
          <w:marRight w:val="0"/>
          <w:marTop w:val="125"/>
          <w:marBottom w:val="0"/>
          <w:divBdr>
            <w:top w:val="none" w:sz="0" w:space="0" w:color="auto"/>
            <w:left w:val="none" w:sz="0" w:space="0" w:color="auto"/>
            <w:bottom w:val="none" w:sz="0" w:space="0" w:color="auto"/>
            <w:right w:val="none" w:sz="0" w:space="0" w:color="auto"/>
          </w:divBdr>
        </w:div>
        <w:div w:id="665860140">
          <w:marLeft w:val="720"/>
          <w:marRight w:val="0"/>
          <w:marTop w:val="106"/>
          <w:marBottom w:val="0"/>
          <w:divBdr>
            <w:top w:val="none" w:sz="0" w:space="0" w:color="auto"/>
            <w:left w:val="none" w:sz="0" w:space="0" w:color="auto"/>
            <w:bottom w:val="none" w:sz="0" w:space="0" w:color="auto"/>
            <w:right w:val="none" w:sz="0" w:space="0" w:color="auto"/>
          </w:divBdr>
        </w:div>
        <w:div w:id="1870364202">
          <w:marLeft w:val="720"/>
          <w:marRight w:val="0"/>
          <w:marTop w:val="106"/>
          <w:marBottom w:val="0"/>
          <w:divBdr>
            <w:top w:val="none" w:sz="0" w:space="0" w:color="auto"/>
            <w:left w:val="none" w:sz="0" w:space="0" w:color="auto"/>
            <w:bottom w:val="none" w:sz="0" w:space="0" w:color="auto"/>
            <w:right w:val="none" w:sz="0" w:space="0" w:color="auto"/>
          </w:divBdr>
        </w:div>
        <w:div w:id="707683594">
          <w:marLeft w:val="720"/>
          <w:marRight w:val="0"/>
          <w:marTop w:val="106"/>
          <w:marBottom w:val="0"/>
          <w:divBdr>
            <w:top w:val="none" w:sz="0" w:space="0" w:color="auto"/>
            <w:left w:val="none" w:sz="0" w:space="0" w:color="auto"/>
            <w:bottom w:val="none" w:sz="0" w:space="0" w:color="auto"/>
            <w:right w:val="none" w:sz="0" w:space="0" w:color="auto"/>
          </w:divBdr>
        </w:div>
        <w:div w:id="1977449307">
          <w:marLeft w:val="720"/>
          <w:marRight w:val="0"/>
          <w:marTop w:val="106"/>
          <w:marBottom w:val="0"/>
          <w:divBdr>
            <w:top w:val="none" w:sz="0" w:space="0" w:color="auto"/>
            <w:left w:val="none" w:sz="0" w:space="0" w:color="auto"/>
            <w:bottom w:val="none" w:sz="0" w:space="0" w:color="auto"/>
            <w:right w:val="none" w:sz="0" w:space="0" w:color="auto"/>
          </w:divBdr>
        </w:div>
        <w:div w:id="1905792683">
          <w:marLeft w:val="720"/>
          <w:marRight w:val="0"/>
          <w:marTop w:val="106"/>
          <w:marBottom w:val="0"/>
          <w:divBdr>
            <w:top w:val="none" w:sz="0" w:space="0" w:color="auto"/>
            <w:left w:val="none" w:sz="0" w:space="0" w:color="auto"/>
            <w:bottom w:val="none" w:sz="0" w:space="0" w:color="auto"/>
            <w:right w:val="none" w:sz="0" w:space="0" w:color="auto"/>
          </w:divBdr>
        </w:div>
      </w:divsChild>
    </w:div>
    <w:div w:id="756054658">
      <w:bodyDiv w:val="1"/>
      <w:marLeft w:val="0"/>
      <w:marRight w:val="0"/>
      <w:marTop w:val="0"/>
      <w:marBottom w:val="0"/>
      <w:divBdr>
        <w:top w:val="none" w:sz="0" w:space="0" w:color="auto"/>
        <w:left w:val="none" w:sz="0" w:space="0" w:color="auto"/>
        <w:bottom w:val="none" w:sz="0" w:space="0" w:color="auto"/>
        <w:right w:val="none" w:sz="0" w:space="0" w:color="auto"/>
      </w:divBdr>
    </w:div>
    <w:div w:id="1002856770">
      <w:bodyDiv w:val="1"/>
      <w:marLeft w:val="0"/>
      <w:marRight w:val="0"/>
      <w:marTop w:val="0"/>
      <w:marBottom w:val="0"/>
      <w:divBdr>
        <w:top w:val="none" w:sz="0" w:space="0" w:color="auto"/>
        <w:left w:val="none" w:sz="0" w:space="0" w:color="auto"/>
        <w:bottom w:val="none" w:sz="0" w:space="0" w:color="auto"/>
        <w:right w:val="none" w:sz="0" w:space="0" w:color="auto"/>
      </w:divBdr>
    </w:div>
    <w:div w:id="1403289522">
      <w:bodyDiv w:val="1"/>
      <w:marLeft w:val="0"/>
      <w:marRight w:val="0"/>
      <w:marTop w:val="0"/>
      <w:marBottom w:val="0"/>
      <w:divBdr>
        <w:top w:val="none" w:sz="0" w:space="0" w:color="auto"/>
        <w:left w:val="none" w:sz="0" w:space="0" w:color="auto"/>
        <w:bottom w:val="none" w:sz="0" w:space="0" w:color="auto"/>
        <w:right w:val="none" w:sz="0" w:space="0" w:color="auto"/>
      </w:divBdr>
      <w:divsChild>
        <w:div w:id="950164958">
          <w:marLeft w:val="547"/>
          <w:marRight w:val="0"/>
          <w:marTop w:val="125"/>
          <w:marBottom w:val="0"/>
          <w:divBdr>
            <w:top w:val="none" w:sz="0" w:space="0" w:color="auto"/>
            <w:left w:val="none" w:sz="0" w:space="0" w:color="auto"/>
            <w:bottom w:val="none" w:sz="0" w:space="0" w:color="auto"/>
            <w:right w:val="none" w:sz="0" w:space="0" w:color="auto"/>
          </w:divBdr>
        </w:div>
        <w:div w:id="529493738">
          <w:marLeft w:val="547"/>
          <w:marRight w:val="0"/>
          <w:marTop w:val="106"/>
          <w:marBottom w:val="0"/>
          <w:divBdr>
            <w:top w:val="none" w:sz="0" w:space="0" w:color="auto"/>
            <w:left w:val="none" w:sz="0" w:space="0" w:color="auto"/>
            <w:bottom w:val="none" w:sz="0" w:space="0" w:color="auto"/>
            <w:right w:val="none" w:sz="0" w:space="0" w:color="auto"/>
          </w:divBdr>
        </w:div>
        <w:div w:id="649359156">
          <w:marLeft w:val="547"/>
          <w:marRight w:val="0"/>
          <w:marTop w:val="106"/>
          <w:marBottom w:val="0"/>
          <w:divBdr>
            <w:top w:val="none" w:sz="0" w:space="0" w:color="auto"/>
            <w:left w:val="none" w:sz="0" w:space="0" w:color="auto"/>
            <w:bottom w:val="none" w:sz="0" w:space="0" w:color="auto"/>
            <w:right w:val="none" w:sz="0" w:space="0" w:color="auto"/>
          </w:divBdr>
        </w:div>
        <w:div w:id="1489782241">
          <w:marLeft w:val="547"/>
          <w:marRight w:val="0"/>
          <w:marTop w:val="106"/>
          <w:marBottom w:val="0"/>
          <w:divBdr>
            <w:top w:val="none" w:sz="0" w:space="0" w:color="auto"/>
            <w:left w:val="none" w:sz="0" w:space="0" w:color="auto"/>
            <w:bottom w:val="none" w:sz="0" w:space="0" w:color="auto"/>
            <w:right w:val="none" w:sz="0" w:space="0" w:color="auto"/>
          </w:divBdr>
        </w:div>
        <w:div w:id="1529100285">
          <w:marLeft w:val="547"/>
          <w:marRight w:val="0"/>
          <w:marTop w:val="106"/>
          <w:marBottom w:val="0"/>
          <w:divBdr>
            <w:top w:val="none" w:sz="0" w:space="0" w:color="auto"/>
            <w:left w:val="none" w:sz="0" w:space="0" w:color="auto"/>
            <w:bottom w:val="none" w:sz="0" w:space="0" w:color="auto"/>
            <w:right w:val="none" w:sz="0" w:space="0" w:color="auto"/>
          </w:divBdr>
        </w:div>
        <w:div w:id="1987935359">
          <w:marLeft w:val="547"/>
          <w:marRight w:val="0"/>
          <w:marTop w:val="106"/>
          <w:marBottom w:val="0"/>
          <w:divBdr>
            <w:top w:val="none" w:sz="0" w:space="0" w:color="auto"/>
            <w:left w:val="none" w:sz="0" w:space="0" w:color="auto"/>
            <w:bottom w:val="none" w:sz="0" w:space="0" w:color="auto"/>
            <w:right w:val="none" w:sz="0" w:space="0" w:color="auto"/>
          </w:divBdr>
        </w:div>
        <w:div w:id="975447775">
          <w:marLeft w:val="547"/>
          <w:marRight w:val="0"/>
          <w:marTop w:val="106"/>
          <w:marBottom w:val="0"/>
          <w:divBdr>
            <w:top w:val="none" w:sz="0" w:space="0" w:color="auto"/>
            <w:left w:val="none" w:sz="0" w:space="0" w:color="auto"/>
            <w:bottom w:val="none" w:sz="0" w:space="0" w:color="auto"/>
            <w:right w:val="none" w:sz="0" w:space="0" w:color="auto"/>
          </w:divBdr>
        </w:div>
      </w:divsChild>
    </w:div>
    <w:div w:id="1584535737">
      <w:bodyDiv w:val="1"/>
      <w:marLeft w:val="0"/>
      <w:marRight w:val="0"/>
      <w:marTop w:val="0"/>
      <w:marBottom w:val="0"/>
      <w:divBdr>
        <w:top w:val="none" w:sz="0" w:space="0" w:color="auto"/>
        <w:left w:val="none" w:sz="0" w:space="0" w:color="auto"/>
        <w:bottom w:val="none" w:sz="0" w:space="0" w:color="auto"/>
        <w:right w:val="none" w:sz="0" w:space="0" w:color="auto"/>
      </w:divBdr>
      <w:divsChild>
        <w:div w:id="511795807">
          <w:marLeft w:val="547"/>
          <w:marRight w:val="0"/>
          <w:marTop w:val="125"/>
          <w:marBottom w:val="0"/>
          <w:divBdr>
            <w:top w:val="none" w:sz="0" w:space="0" w:color="auto"/>
            <w:left w:val="none" w:sz="0" w:space="0" w:color="auto"/>
            <w:bottom w:val="none" w:sz="0" w:space="0" w:color="auto"/>
            <w:right w:val="none" w:sz="0" w:space="0" w:color="auto"/>
          </w:divBdr>
        </w:div>
        <w:div w:id="856886875">
          <w:marLeft w:val="547"/>
          <w:marRight w:val="0"/>
          <w:marTop w:val="106"/>
          <w:marBottom w:val="0"/>
          <w:divBdr>
            <w:top w:val="none" w:sz="0" w:space="0" w:color="auto"/>
            <w:left w:val="none" w:sz="0" w:space="0" w:color="auto"/>
            <w:bottom w:val="none" w:sz="0" w:space="0" w:color="auto"/>
            <w:right w:val="none" w:sz="0" w:space="0" w:color="auto"/>
          </w:divBdr>
        </w:div>
        <w:div w:id="1226186610">
          <w:marLeft w:val="547"/>
          <w:marRight w:val="0"/>
          <w:marTop w:val="91"/>
          <w:marBottom w:val="0"/>
          <w:divBdr>
            <w:top w:val="none" w:sz="0" w:space="0" w:color="auto"/>
            <w:left w:val="none" w:sz="0" w:space="0" w:color="auto"/>
            <w:bottom w:val="none" w:sz="0" w:space="0" w:color="auto"/>
            <w:right w:val="none" w:sz="0" w:space="0" w:color="auto"/>
          </w:divBdr>
        </w:div>
        <w:div w:id="1344358700">
          <w:marLeft w:val="720"/>
          <w:marRight w:val="0"/>
          <w:marTop w:val="106"/>
          <w:marBottom w:val="0"/>
          <w:divBdr>
            <w:top w:val="none" w:sz="0" w:space="0" w:color="auto"/>
            <w:left w:val="none" w:sz="0" w:space="0" w:color="auto"/>
            <w:bottom w:val="none" w:sz="0" w:space="0" w:color="auto"/>
            <w:right w:val="none" w:sz="0" w:space="0" w:color="auto"/>
          </w:divBdr>
        </w:div>
        <w:div w:id="867371648">
          <w:marLeft w:val="720"/>
          <w:marRight w:val="0"/>
          <w:marTop w:val="91"/>
          <w:marBottom w:val="0"/>
          <w:divBdr>
            <w:top w:val="none" w:sz="0" w:space="0" w:color="auto"/>
            <w:left w:val="none" w:sz="0" w:space="0" w:color="auto"/>
            <w:bottom w:val="none" w:sz="0" w:space="0" w:color="auto"/>
            <w:right w:val="none" w:sz="0" w:space="0" w:color="auto"/>
          </w:divBdr>
        </w:div>
        <w:div w:id="869293673">
          <w:marLeft w:val="720"/>
          <w:marRight w:val="0"/>
          <w:marTop w:val="91"/>
          <w:marBottom w:val="0"/>
          <w:divBdr>
            <w:top w:val="none" w:sz="0" w:space="0" w:color="auto"/>
            <w:left w:val="none" w:sz="0" w:space="0" w:color="auto"/>
            <w:bottom w:val="none" w:sz="0" w:space="0" w:color="auto"/>
            <w:right w:val="none" w:sz="0" w:space="0" w:color="auto"/>
          </w:divBdr>
        </w:div>
        <w:div w:id="1973243935">
          <w:marLeft w:val="720"/>
          <w:marRight w:val="0"/>
          <w:marTop w:val="91"/>
          <w:marBottom w:val="0"/>
          <w:divBdr>
            <w:top w:val="none" w:sz="0" w:space="0" w:color="auto"/>
            <w:left w:val="none" w:sz="0" w:space="0" w:color="auto"/>
            <w:bottom w:val="none" w:sz="0" w:space="0" w:color="auto"/>
            <w:right w:val="none" w:sz="0" w:space="0" w:color="auto"/>
          </w:divBdr>
        </w:div>
      </w:divsChild>
    </w:div>
    <w:div w:id="1851873548">
      <w:bodyDiv w:val="1"/>
      <w:marLeft w:val="0"/>
      <w:marRight w:val="0"/>
      <w:marTop w:val="0"/>
      <w:marBottom w:val="0"/>
      <w:divBdr>
        <w:top w:val="none" w:sz="0" w:space="0" w:color="auto"/>
        <w:left w:val="none" w:sz="0" w:space="0" w:color="auto"/>
        <w:bottom w:val="none" w:sz="0" w:space="0" w:color="auto"/>
        <w:right w:val="none" w:sz="0" w:space="0" w:color="auto"/>
      </w:divBdr>
      <w:divsChild>
        <w:div w:id="226309827">
          <w:marLeft w:val="547"/>
          <w:marRight w:val="0"/>
          <w:marTop w:val="125"/>
          <w:marBottom w:val="0"/>
          <w:divBdr>
            <w:top w:val="none" w:sz="0" w:space="0" w:color="auto"/>
            <w:left w:val="none" w:sz="0" w:space="0" w:color="auto"/>
            <w:bottom w:val="none" w:sz="0" w:space="0" w:color="auto"/>
            <w:right w:val="none" w:sz="0" w:space="0" w:color="auto"/>
          </w:divBdr>
        </w:div>
        <w:div w:id="2147232861">
          <w:marLeft w:val="547"/>
          <w:marRight w:val="0"/>
          <w:marTop w:val="106"/>
          <w:marBottom w:val="0"/>
          <w:divBdr>
            <w:top w:val="none" w:sz="0" w:space="0" w:color="auto"/>
            <w:left w:val="none" w:sz="0" w:space="0" w:color="auto"/>
            <w:bottom w:val="none" w:sz="0" w:space="0" w:color="auto"/>
            <w:right w:val="none" w:sz="0" w:space="0" w:color="auto"/>
          </w:divBdr>
        </w:div>
        <w:div w:id="2131900705">
          <w:marLeft w:val="547"/>
          <w:marRight w:val="0"/>
          <w:marTop w:val="106"/>
          <w:marBottom w:val="0"/>
          <w:divBdr>
            <w:top w:val="none" w:sz="0" w:space="0" w:color="auto"/>
            <w:left w:val="none" w:sz="0" w:space="0" w:color="auto"/>
            <w:bottom w:val="none" w:sz="0" w:space="0" w:color="auto"/>
            <w:right w:val="none" w:sz="0" w:space="0" w:color="auto"/>
          </w:divBdr>
        </w:div>
        <w:div w:id="868494662">
          <w:marLeft w:val="547"/>
          <w:marRight w:val="0"/>
          <w:marTop w:val="106"/>
          <w:marBottom w:val="0"/>
          <w:divBdr>
            <w:top w:val="none" w:sz="0" w:space="0" w:color="auto"/>
            <w:left w:val="none" w:sz="0" w:space="0" w:color="auto"/>
            <w:bottom w:val="none" w:sz="0" w:space="0" w:color="auto"/>
            <w:right w:val="none" w:sz="0" w:space="0" w:color="auto"/>
          </w:divBdr>
        </w:div>
      </w:divsChild>
    </w:div>
    <w:div w:id="1865483139">
      <w:bodyDiv w:val="1"/>
      <w:marLeft w:val="0"/>
      <w:marRight w:val="0"/>
      <w:marTop w:val="0"/>
      <w:marBottom w:val="0"/>
      <w:divBdr>
        <w:top w:val="none" w:sz="0" w:space="0" w:color="auto"/>
        <w:left w:val="none" w:sz="0" w:space="0" w:color="auto"/>
        <w:bottom w:val="none" w:sz="0" w:space="0" w:color="auto"/>
        <w:right w:val="none" w:sz="0" w:space="0" w:color="auto"/>
      </w:divBdr>
    </w:div>
    <w:div w:id="1915698109">
      <w:bodyDiv w:val="1"/>
      <w:marLeft w:val="0"/>
      <w:marRight w:val="0"/>
      <w:marTop w:val="0"/>
      <w:marBottom w:val="0"/>
      <w:divBdr>
        <w:top w:val="none" w:sz="0" w:space="0" w:color="auto"/>
        <w:left w:val="none" w:sz="0" w:space="0" w:color="auto"/>
        <w:bottom w:val="none" w:sz="0" w:space="0" w:color="auto"/>
        <w:right w:val="none" w:sz="0" w:space="0" w:color="auto"/>
      </w:divBdr>
      <w:divsChild>
        <w:div w:id="422460871">
          <w:marLeft w:val="547"/>
          <w:marRight w:val="0"/>
          <w:marTop w:val="96"/>
          <w:marBottom w:val="0"/>
          <w:divBdr>
            <w:top w:val="none" w:sz="0" w:space="0" w:color="auto"/>
            <w:left w:val="none" w:sz="0" w:space="0" w:color="auto"/>
            <w:bottom w:val="none" w:sz="0" w:space="0" w:color="auto"/>
            <w:right w:val="none" w:sz="0" w:space="0" w:color="auto"/>
          </w:divBdr>
        </w:div>
        <w:div w:id="805781726">
          <w:marLeft w:val="547"/>
          <w:marRight w:val="0"/>
          <w:marTop w:val="96"/>
          <w:marBottom w:val="0"/>
          <w:divBdr>
            <w:top w:val="none" w:sz="0" w:space="0" w:color="auto"/>
            <w:left w:val="none" w:sz="0" w:space="0" w:color="auto"/>
            <w:bottom w:val="none" w:sz="0" w:space="0" w:color="auto"/>
            <w:right w:val="none" w:sz="0" w:space="0" w:color="auto"/>
          </w:divBdr>
        </w:div>
        <w:div w:id="713849290">
          <w:marLeft w:val="547"/>
          <w:marRight w:val="0"/>
          <w:marTop w:val="96"/>
          <w:marBottom w:val="0"/>
          <w:divBdr>
            <w:top w:val="none" w:sz="0" w:space="0" w:color="auto"/>
            <w:left w:val="none" w:sz="0" w:space="0" w:color="auto"/>
            <w:bottom w:val="none" w:sz="0" w:space="0" w:color="auto"/>
            <w:right w:val="none" w:sz="0" w:space="0" w:color="auto"/>
          </w:divBdr>
        </w:div>
      </w:divsChild>
    </w:div>
    <w:div w:id="1969389362">
      <w:bodyDiv w:val="1"/>
      <w:marLeft w:val="0"/>
      <w:marRight w:val="0"/>
      <w:marTop w:val="0"/>
      <w:marBottom w:val="0"/>
      <w:divBdr>
        <w:top w:val="none" w:sz="0" w:space="0" w:color="auto"/>
        <w:left w:val="none" w:sz="0" w:space="0" w:color="auto"/>
        <w:bottom w:val="none" w:sz="0" w:space="0" w:color="auto"/>
        <w:right w:val="none" w:sz="0" w:space="0" w:color="auto"/>
      </w:divBdr>
      <w:divsChild>
        <w:div w:id="2045713092">
          <w:marLeft w:val="547"/>
          <w:marRight w:val="0"/>
          <w:marTop w:val="144"/>
          <w:marBottom w:val="0"/>
          <w:divBdr>
            <w:top w:val="none" w:sz="0" w:space="0" w:color="auto"/>
            <w:left w:val="none" w:sz="0" w:space="0" w:color="auto"/>
            <w:bottom w:val="none" w:sz="0" w:space="0" w:color="auto"/>
            <w:right w:val="none" w:sz="0" w:space="0" w:color="auto"/>
          </w:divBdr>
        </w:div>
        <w:div w:id="1750272370">
          <w:marLeft w:val="1166"/>
          <w:marRight w:val="0"/>
          <w:marTop w:val="125"/>
          <w:marBottom w:val="0"/>
          <w:divBdr>
            <w:top w:val="none" w:sz="0" w:space="0" w:color="auto"/>
            <w:left w:val="none" w:sz="0" w:space="0" w:color="auto"/>
            <w:bottom w:val="none" w:sz="0" w:space="0" w:color="auto"/>
            <w:right w:val="none" w:sz="0" w:space="0" w:color="auto"/>
          </w:divBdr>
        </w:div>
        <w:div w:id="1664234063">
          <w:marLeft w:val="1166"/>
          <w:marRight w:val="0"/>
          <w:marTop w:val="125"/>
          <w:marBottom w:val="0"/>
          <w:divBdr>
            <w:top w:val="none" w:sz="0" w:space="0" w:color="auto"/>
            <w:left w:val="none" w:sz="0" w:space="0" w:color="auto"/>
            <w:bottom w:val="none" w:sz="0" w:space="0" w:color="auto"/>
            <w:right w:val="none" w:sz="0" w:space="0" w:color="auto"/>
          </w:divBdr>
        </w:div>
        <w:div w:id="664436507">
          <w:marLeft w:val="1166"/>
          <w:marRight w:val="0"/>
          <w:marTop w:val="125"/>
          <w:marBottom w:val="0"/>
          <w:divBdr>
            <w:top w:val="none" w:sz="0" w:space="0" w:color="auto"/>
            <w:left w:val="none" w:sz="0" w:space="0" w:color="auto"/>
            <w:bottom w:val="none" w:sz="0" w:space="0" w:color="auto"/>
            <w:right w:val="none" w:sz="0" w:space="0" w:color="auto"/>
          </w:divBdr>
        </w:div>
        <w:div w:id="1736856131">
          <w:marLeft w:val="1166"/>
          <w:marRight w:val="0"/>
          <w:marTop w:val="125"/>
          <w:marBottom w:val="0"/>
          <w:divBdr>
            <w:top w:val="none" w:sz="0" w:space="0" w:color="auto"/>
            <w:left w:val="none" w:sz="0" w:space="0" w:color="auto"/>
            <w:bottom w:val="none" w:sz="0" w:space="0" w:color="auto"/>
            <w:right w:val="none" w:sz="0" w:space="0" w:color="auto"/>
          </w:divBdr>
        </w:div>
      </w:divsChild>
    </w:div>
    <w:div w:id="19801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List_of_countries_by_population"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abia.f11@imi.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biarabs1@gmail.com" TargetMode="External"/><Relationship Id="rId5" Type="http://schemas.openxmlformats.org/officeDocument/2006/relationships/settings" Target="settings.xml"/><Relationship Id="rId15" Type="http://schemas.openxmlformats.org/officeDocument/2006/relationships/hyperlink" Target="https://en.wikipedia.org/wiki/Gross_world_product" TargetMode="External"/><Relationship Id="rId10" Type="http://schemas.openxmlformats.org/officeDocument/2006/relationships/hyperlink" Target="mailto:r.basu@imi-k.edu.in"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arindambanik@imi.edu" TargetMode="External"/><Relationship Id="rId14" Type="http://schemas.openxmlformats.org/officeDocument/2006/relationships/hyperlink" Target="https://en.wikipedia.org/wiki/Gross_domestic_produc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biarabs1\Desktop\rabia\stri.ht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ko-K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155074365704"/>
          <c:y val="3.7511665208515801E-2"/>
          <c:w val="0.73392957130359804"/>
          <c:h val="0.79822506561679796"/>
        </c:manualLayout>
      </c:layout>
      <c:barChart>
        <c:barDir val="col"/>
        <c:grouping val="clustered"/>
        <c:varyColors val="0"/>
        <c:ser>
          <c:idx val="0"/>
          <c:order val="0"/>
          <c:tx>
            <c:strRef>
              <c:f>stri!$I$2</c:f>
              <c:strCache>
                <c:ptCount val="1"/>
                <c:pt idx="0">
                  <c:v>Overall</c:v>
                </c:pt>
              </c:strCache>
            </c:strRef>
          </c:tx>
          <c:invertIfNegative val="0"/>
          <c:cat>
            <c:strRef>
              <c:f>stri!$H$3:$H$7</c:f>
              <c:strCache>
                <c:ptCount val="5"/>
                <c:pt idx="0">
                  <c:v>Brazil</c:v>
                </c:pt>
                <c:pt idx="1">
                  <c:v>China</c:v>
                </c:pt>
                <c:pt idx="2">
                  <c:v>India</c:v>
                </c:pt>
                <c:pt idx="3">
                  <c:v>Russia</c:v>
                </c:pt>
                <c:pt idx="4">
                  <c:v>South Africa</c:v>
                </c:pt>
              </c:strCache>
            </c:strRef>
          </c:cat>
          <c:val>
            <c:numRef>
              <c:f>stri!$I$3:$I$7</c:f>
              <c:numCache>
                <c:formatCode>General</c:formatCode>
                <c:ptCount val="5"/>
                <c:pt idx="0">
                  <c:v>36.1</c:v>
                </c:pt>
                <c:pt idx="1">
                  <c:v>34.800000000000011</c:v>
                </c:pt>
                <c:pt idx="2">
                  <c:v>48.1</c:v>
                </c:pt>
                <c:pt idx="3">
                  <c:v>46.7</c:v>
                </c:pt>
                <c:pt idx="4">
                  <c:v>19.5</c:v>
                </c:pt>
              </c:numCache>
            </c:numRef>
          </c:val>
        </c:ser>
        <c:ser>
          <c:idx val="1"/>
          <c:order val="1"/>
          <c:tx>
            <c:strRef>
              <c:f>stri!$J$2</c:f>
              <c:strCache>
                <c:ptCount val="1"/>
                <c:pt idx="0">
                  <c:v>Mode 1</c:v>
                </c:pt>
              </c:strCache>
            </c:strRef>
          </c:tx>
          <c:invertIfNegative val="0"/>
          <c:cat>
            <c:strRef>
              <c:f>stri!$H$3:$H$7</c:f>
              <c:strCache>
                <c:ptCount val="5"/>
                <c:pt idx="0">
                  <c:v>Brazil</c:v>
                </c:pt>
                <c:pt idx="1">
                  <c:v>China</c:v>
                </c:pt>
                <c:pt idx="2">
                  <c:v>India</c:v>
                </c:pt>
                <c:pt idx="3">
                  <c:v>Russia</c:v>
                </c:pt>
                <c:pt idx="4">
                  <c:v>South Africa</c:v>
                </c:pt>
              </c:strCache>
            </c:strRef>
          </c:cat>
          <c:val>
            <c:numRef>
              <c:f>stri!$J$3:$J$7</c:f>
              <c:numCache>
                <c:formatCode>General</c:formatCode>
                <c:ptCount val="5"/>
                <c:pt idx="0">
                  <c:v>41.160000000000011</c:v>
                </c:pt>
                <c:pt idx="1">
                  <c:v>71.77</c:v>
                </c:pt>
                <c:pt idx="2">
                  <c:v>53.230000000000011</c:v>
                </c:pt>
                <c:pt idx="3">
                  <c:v>32.31</c:v>
                </c:pt>
                <c:pt idx="4">
                  <c:v>0</c:v>
                </c:pt>
              </c:numCache>
            </c:numRef>
          </c:val>
        </c:ser>
        <c:ser>
          <c:idx val="2"/>
          <c:order val="2"/>
          <c:tx>
            <c:strRef>
              <c:f>stri!$K$2</c:f>
              <c:strCache>
                <c:ptCount val="1"/>
                <c:pt idx="0">
                  <c:v>Mode 2</c:v>
                </c:pt>
              </c:strCache>
            </c:strRef>
          </c:tx>
          <c:invertIfNegative val="0"/>
          <c:cat>
            <c:strRef>
              <c:f>stri!$H$3:$H$7</c:f>
              <c:strCache>
                <c:ptCount val="5"/>
                <c:pt idx="0">
                  <c:v>Brazil</c:v>
                </c:pt>
                <c:pt idx="1">
                  <c:v>China</c:v>
                </c:pt>
                <c:pt idx="2">
                  <c:v>India</c:v>
                </c:pt>
                <c:pt idx="3">
                  <c:v>Russia</c:v>
                </c:pt>
                <c:pt idx="4">
                  <c:v>South Africa</c:v>
                </c:pt>
              </c:strCache>
            </c:strRef>
          </c:cat>
          <c:val>
            <c:numRef>
              <c:f>stri!$K$3:$K$7</c:f>
              <c:numCache>
                <c:formatCode>General</c:formatCode>
                <c:ptCount val="5"/>
                <c:pt idx="0">
                  <c:v>33.840000000000003</c:v>
                </c:pt>
                <c:pt idx="1">
                  <c:v>31.45999999999999</c:v>
                </c:pt>
                <c:pt idx="2">
                  <c:v>50</c:v>
                </c:pt>
                <c:pt idx="3">
                  <c:v>50</c:v>
                </c:pt>
                <c:pt idx="4">
                  <c:v>25</c:v>
                </c:pt>
              </c:numCache>
            </c:numRef>
          </c:val>
        </c:ser>
        <c:dLbls>
          <c:showLegendKey val="0"/>
          <c:showVal val="0"/>
          <c:showCatName val="0"/>
          <c:showSerName val="0"/>
          <c:showPercent val="0"/>
          <c:showBubbleSize val="0"/>
        </c:dLbls>
        <c:gapWidth val="150"/>
        <c:axId val="232904192"/>
        <c:axId val="237442112"/>
      </c:barChart>
      <c:catAx>
        <c:axId val="232904192"/>
        <c:scaling>
          <c:orientation val="minMax"/>
        </c:scaling>
        <c:delete val="0"/>
        <c:axPos val="b"/>
        <c:numFmt formatCode="General" sourceLinked="0"/>
        <c:majorTickMark val="out"/>
        <c:minorTickMark val="none"/>
        <c:tickLblPos val="nextTo"/>
        <c:crossAx val="237442112"/>
        <c:crosses val="autoZero"/>
        <c:auto val="1"/>
        <c:lblAlgn val="ctr"/>
        <c:lblOffset val="100"/>
        <c:noMultiLvlLbl val="0"/>
      </c:catAx>
      <c:valAx>
        <c:axId val="237442112"/>
        <c:scaling>
          <c:orientation val="minMax"/>
        </c:scaling>
        <c:delete val="0"/>
        <c:axPos val="l"/>
        <c:majorGridlines/>
        <c:numFmt formatCode="General" sourceLinked="1"/>
        <c:majorTickMark val="out"/>
        <c:minorTickMark val="none"/>
        <c:tickLblPos val="nextTo"/>
        <c:crossAx val="2329041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542CF-84B5-4182-9BFE-3E7E5F375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6471</Words>
  <Characters>36887</Characters>
  <Application>Microsoft Office Word</Application>
  <DocSecurity>0</DocSecurity>
  <Lines>307</Lines>
  <Paragraphs>86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rabiarabs1</dc:creator>
  <cp:lastModifiedBy>사용자</cp:lastModifiedBy>
  <cp:revision>2</cp:revision>
  <dcterms:created xsi:type="dcterms:W3CDTF">2017-06-22T02:07:00Z</dcterms:created>
  <dcterms:modified xsi:type="dcterms:W3CDTF">2017-06-22T02:07:00Z</dcterms:modified>
</cp:coreProperties>
</file>